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0A" w:rsidRPr="0082461D" w:rsidRDefault="00676D0A" w:rsidP="00676D0A">
      <w:pPr>
        <w:spacing w:line="360" w:lineRule="auto"/>
        <w:jc w:val="both"/>
        <w:rPr>
          <w:rFonts w:ascii="Bookman Old Style" w:hAnsi="Bookman Old Style"/>
        </w:rPr>
      </w:pPr>
      <w:r w:rsidRPr="0082461D">
        <w:rPr>
          <w:rFonts w:ascii="Bookman Old Style" w:hAnsi="Bookman Old Style"/>
        </w:rPr>
        <w:t>Señor Juez Federal</w:t>
      </w:r>
    </w:p>
    <w:p w:rsidR="00676D0A" w:rsidRPr="0082461D" w:rsidRDefault="00676D0A" w:rsidP="00676D0A">
      <w:pPr>
        <w:spacing w:line="360" w:lineRule="auto"/>
        <w:jc w:val="both"/>
        <w:rPr>
          <w:rFonts w:ascii="Bookman Old Style" w:hAnsi="Bookman Old Style"/>
        </w:rPr>
      </w:pPr>
    </w:p>
    <w:p w:rsidR="00676D0A" w:rsidRPr="0082461D" w:rsidRDefault="00676D0A" w:rsidP="00676D0A">
      <w:pPr>
        <w:spacing w:line="360" w:lineRule="auto"/>
        <w:jc w:val="both"/>
        <w:rPr>
          <w:rFonts w:ascii="Bookman Old Style" w:hAnsi="Bookman Old Style"/>
          <w:b/>
        </w:rPr>
      </w:pPr>
      <w:r w:rsidRPr="0082461D">
        <w:rPr>
          <w:rFonts w:ascii="Bookman Old Style" w:hAnsi="Bookman Old Style"/>
        </w:rPr>
        <w:tab/>
      </w:r>
      <w:r w:rsidRPr="0082461D">
        <w:rPr>
          <w:rFonts w:ascii="Bookman Old Style" w:hAnsi="Bookman Old Style"/>
        </w:rPr>
        <w:tab/>
      </w:r>
      <w:r w:rsidRPr="0082461D">
        <w:rPr>
          <w:rFonts w:ascii="Bookman Old Style" w:hAnsi="Bookman Old Style"/>
          <w:b/>
        </w:rPr>
        <w:t xml:space="preserve">AUTOS: “RAMOS PADILLA JUAN MARIA, PEREZ VILLALOBOS JOSE Y NOLI ALICIA S/PREVARICATO- DENUNCIANTE: D AMICO JORGE” – </w:t>
      </w:r>
      <w:proofErr w:type="spellStart"/>
      <w:r w:rsidRPr="0082461D">
        <w:rPr>
          <w:rFonts w:ascii="Bookman Old Style" w:hAnsi="Bookman Old Style"/>
          <w:b/>
        </w:rPr>
        <w:t>Exte</w:t>
      </w:r>
      <w:proofErr w:type="spellEnd"/>
      <w:r w:rsidRPr="0082461D">
        <w:rPr>
          <w:rFonts w:ascii="Bookman Old Style" w:hAnsi="Bookman Old Style"/>
          <w:b/>
        </w:rPr>
        <w:t>. N° 18.215/2016</w:t>
      </w:r>
    </w:p>
    <w:p w:rsidR="00676D0A" w:rsidRPr="0082461D" w:rsidRDefault="00676D0A" w:rsidP="00676D0A">
      <w:pPr>
        <w:spacing w:line="360" w:lineRule="auto"/>
        <w:jc w:val="both"/>
        <w:rPr>
          <w:rFonts w:ascii="Bookman Old Style" w:hAnsi="Bookman Old Style"/>
          <w:b/>
        </w:rPr>
      </w:pPr>
    </w:p>
    <w:p w:rsidR="00676D0A" w:rsidRPr="0082461D" w:rsidRDefault="00676D0A" w:rsidP="00676D0A">
      <w:pPr>
        <w:spacing w:line="360" w:lineRule="auto"/>
        <w:jc w:val="both"/>
        <w:rPr>
          <w:rFonts w:ascii="Bookman Old Style" w:hAnsi="Bookman Old Style"/>
        </w:rPr>
      </w:pPr>
      <w:r w:rsidRPr="0082461D">
        <w:rPr>
          <w:rFonts w:ascii="Bookman Old Style" w:hAnsi="Bookman Old Style"/>
          <w:b/>
        </w:rPr>
        <w:tab/>
      </w:r>
      <w:r w:rsidRPr="0082461D">
        <w:rPr>
          <w:rFonts w:ascii="Bookman Old Style" w:hAnsi="Bookman Old Style"/>
          <w:b/>
        </w:rPr>
        <w:tab/>
        <w:t xml:space="preserve">Pedro Eugenio Simón, </w:t>
      </w:r>
      <w:r w:rsidRPr="0082461D">
        <w:rPr>
          <w:rFonts w:ascii="Bookman Old Style" w:hAnsi="Bookman Old Style"/>
        </w:rPr>
        <w:t>Fiscal Federal, en los autos de epígrafe, a VS, presentado, digo:</w:t>
      </w:r>
    </w:p>
    <w:p w:rsidR="00676D0A" w:rsidRPr="0082461D" w:rsidRDefault="00676D0A" w:rsidP="00676D0A">
      <w:pPr>
        <w:spacing w:line="360" w:lineRule="auto"/>
        <w:jc w:val="both"/>
        <w:rPr>
          <w:rFonts w:ascii="Bookman Old Style" w:hAnsi="Bookman Old Style"/>
          <w:lang w:val="es-AR"/>
        </w:rPr>
      </w:pPr>
      <w:r w:rsidRPr="0082461D">
        <w:rPr>
          <w:rFonts w:ascii="Bookman Old Style" w:hAnsi="Bookman Old Style"/>
        </w:rPr>
        <w:tab/>
      </w:r>
      <w:r w:rsidRPr="0082461D">
        <w:rPr>
          <w:rFonts w:ascii="Bookman Old Style" w:hAnsi="Bookman Old Style"/>
        </w:rPr>
        <w:tab/>
      </w:r>
      <w:r w:rsidRPr="0082461D">
        <w:rPr>
          <w:rFonts w:ascii="Bookman Old Style" w:hAnsi="Bookman Old Style"/>
          <w:lang w:val="es-AR"/>
        </w:rPr>
        <w:t xml:space="preserve">I.- </w:t>
      </w:r>
      <w:r w:rsidRPr="0082461D">
        <w:rPr>
          <w:rFonts w:ascii="Bookman Old Style" w:hAnsi="Bookman Old Style"/>
          <w:b/>
          <w:u w:val="single"/>
          <w:lang w:val="es-AR"/>
        </w:rPr>
        <w:t>Objeto</w:t>
      </w:r>
      <w:r w:rsidRPr="0082461D">
        <w:rPr>
          <w:rFonts w:ascii="Bookman Old Style" w:hAnsi="Bookman Old Style"/>
          <w:lang w:val="es-AR"/>
        </w:rPr>
        <w:t>:</w:t>
      </w:r>
    </w:p>
    <w:p w:rsidR="00676D0A" w:rsidRPr="0082461D" w:rsidRDefault="00676D0A" w:rsidP="00676D0A">
      <w:pPr>
        <w:spacing w:line="360" w:lineRule="auto"/>
        <w:jc w:val="both"/>
        <w:rPr>
          <w:rFonts w:ascii="Bookman Old Style" w:hAnsi="Bookman Old Style"/>
          <w:lang w:val="es-AR"/>
        </w:rPr>
      </w:pPr>
      <w:r w:rsidRPr="0082461D">
        <w:rPr>
          <w:rFonts w:ascii="Bookman Old Style" w:hAnsi="Bookman Old Style"/>
          <w:lang w:val="es-AR"/>
        </w:rPr>
        <w:tab/>
      </w:r>
      <w:r w:rsidRPr="0082461D">
        <w:rPr>
          <w:rFonts w:ascii="Bookman Old Style" w:hAnsi="Bookman Old Style"/>
          <w:lang w:val="es-AR"/>
        </w:rPr>
        <w:tab/>
        <w:t>Que vengo por intermedio del presente a impulsar la acción penal en los términos del artículo 188 del CPPN, en función de los elementos de prueba que fueron colectados en el marco de la causa de epígrafe, la que fuera delegada en lo que a su instrucción respecta a este Ministerio Público Fiscal en los términos del art. 196 bis del CPPN.</w:t>
      </w:r>
    </w:p>
    <w:p w:rsidR="00676D0A" w:rsidRPr="0082461D" w:rsidRDefault="00676D0A" w:rsidP="00676D0A">
      <w:pPr>
        <w:spacing w:line="360" w:lineRule="auto"/>
        <w:jc w:val="both"/>
        <w:rPr>
          <w:rFonts w:ascii="Bookman Old Style" w:hAnsi="Bookman Old Style"/>
          <w:lang w:val="es-AR"/>
        </w:rPr>
      </w:pPr>
      <w:r>
        <w:rPr>
          <w:rFonts w:ascii="Bookman Old Style" w:hAnsi="Bookman Old Style"/>
          <w:lang w:val="es-AR"/>
        </w:rPr>
        <w:tab/>
      </w:r>
      <w:r>
        <w:rPr>
          <w:rFonts w:ascii="Bookman Old Style" w:hAnsi="Bookman Old Style"/>
          <w:lang w:val="es-AR"/>
        </w:rPr>
        <w:tab/>
        <w:t xml:space="preserve">II.- </w:t>
      </w:r>
      <w:r w:rsidRPr="0082461D">
        <w:rPr>
          <w:rFonts w:ascii="Bookman Old Style" w:hAnsi="Bookman Old Style"/>
          <w:b/>
          <w:u w:val="single"/>
          <w:lang w:val="es-AR"/>
        </w:rPr>
        <w:t>Antecedentes</w:t>
      </w:r>
      <w:r>
        <w:rPr>
          <w:rFonts w:ascii="Bookman Old Style" w:hAnsi="Bookman Old Style"/>
          <w:lang w:val="es-AR"/>
        </w:rPr>
        <w:t>:</w:t>
      </w:r>
      <w:r w:rsidRPr="0082461D">
        <w:rPr>
          <w:rFonts w:ascii="Bookman Old Style" w:hAnsi="Bookman Old Style"/>
          <w:lang w:val="es-AR"/>
        </w:rPr>
        <w:tab/>
      </w:r>
      <w:r w:rsidRPr="0082461D">
        <w:rPr>
          <w:rFonts w:ascii="Bookman Old Style" w:hAnsi="Bookman Old Style"/>
          <w:lang w:val="es-AR"/>
        </w:rPr>
        <w:tab/>
      </w:r>
    </w:p>
    <w:p w:rsidR="00676D0A" w:rsidRPr="0082461D" w:rsidRDefault="00676D0A" w:rsidP="00676D0A">
      <w:pPr>
        <w:spacing w:line="360" w:lineRule="auto"/>
        <w:jc w:val="both"/>
        <w:rPr>
          <w:rFonts w:ascii="Bookman Old Style" w:hAnsi="Bookman Old Style"/>
        </w:rPr>
      </w:pPr>
      <w:r w:rsidRPr="0082461D">
        <w:rPr>
          <w:rFonts w:ascii="Bookman Old Style" w:hAnsi="Bookman Old Style"/>
        </w:rPr>
        <w:tab/>
      </w:r>
      <w:r>
        <w:rPr>
          <w:rFonts w:ascii="Bookman Old Style" w:hAnsi="Bookman Old Style"/>
        </w:rPr>
        <w:tab/>
      </w:r>
      <w:r w:rsidRPr="0082461D">
        <w:rPr>
          <w:rFonts w:ascii="Bookman Old Style" w:hAnsi="Bookman Old Style"/>
        </w:rPr>
        <w:t>En la</w:t>
      </w:r>
      <w:r>
        <w:rPr>
          <w:rFonts w:ascii="Bookman Old Style" w:hAnsi="Bookman Old Style"/>
        </w:rPr>
        <w:t xml:space="preserve"> presente</w:t>
      </w:r>
      <w:r w:rsidRPr="0082461D">
        <w:rPr>
          <w:rFonts w:ascii="Bookman Old Style" w:hAnsi="Bookman Old Style"/>
        </w:rPr>
        <w:t xml:space="preserve"> causa se investigan los hechos que dieron lugar a la denuncia de Jorge </w:t>
      </w:r>
      <w:proofErr w:type="spellStart"/>
      <w:r w:rsidRPr="0082461D">
        <w:rPr>
          <w:rFonts w:ascii="Bookman Old Style" w:hAnsi="Bookman Old Style"/>
        </w:rPr>
        <w:t>D</w:t>
      </w:r>
      <w:r>
        <w:rPr>
          <w:rFonts w:ascii="Bookman Old Style" w:hAnsi="Bookman Old Style"/>
        </w:rPr>
        <w:t>´</w:t>
      </w:r>
      <w:r w:rsidRPr="0082461D">
        <w:rPr>
          <w:rFonts w:ascii="Bookman Old Style" w:hAnsi="Bookman Old Style"/>
        </w:rPr>
        <w:t>amico</w:t>
      </w:r>
      <w:proofErr w:type="spellEnd"/>
      <w:r w:rsidRPr="0082461D">
        <w:rPr>
          <w:rFonts w:ascii="Bookman Old Style" w:hAnsi="Bookman Old Style"/>
        </w:rPr>
        <w:t xml:space="preserve"> respecto de todos los integrantes del Tribunal Oral en lo Criminal Federal de Santiago del Estero Dres. Juan María Ramos Padilla, José</w:t>
      </w:r>
      <w:r w:rsidR="00F609DD">
        <w:rPr>
          <w:rFonts w:ascii="Bookman Old Style" w:hAnsi="Bookman Old Style"/>
        </w:rPr>
        <w:t xml:space="preserve"> María</w:t>
      </w:r>
      <w:r w:rsidRPr="0082461D">
        <w:rPr>
          <w:rFonts w:ascii="Bookman Old Style" w:hAnsi="Bookman Old Style"/>
        </w:rPr>
        <w:t xml:space="preserve"> Pérez Villalobos y </w:t>
      </w:r>
      <w:r w:rsidR="00F609DD">
        <w:rPr>
          <w:rFonts w:ascii="Bookman Old Style" w:hAnsi="Bookman Old Style"/>
        </w:rPr>
        <w:t xml:space="preserve">María </w:t>
      </w:r>
      <w:r w:rsidRPr="0082461D">
        <w:rPr>
          <w:rFonts w:ascii="Bookman Old Style" w:hAnsi="Bookman Old Style"/>
        </w:rPr>
        <w:t>Alicia Noli</w:t>
      </w:r>
      <w:r>
        <w:rPr>
          <w:rFonts w:ascii="Bookman Old Style" w:hAnsi="Bookman Old Style"/>
        </w:rPr>
        <w:t>;</w:t>
      </w:r>
      <w:r w:rsidRPr="0082461D">
        <w:rPr>
          <w:rFonts w:ascii="Bookman Old Style" w:hAnsi="Bookman Old Style"/>
        </w:rPr>
        <w:t xml:space="preserve"> a posteriori la ampliación de denuncia por parte de</w:t>
      </w:r>
      <w:r>
        <w:rPr>
          <w:rFonts w:ascii="Bookman Old Style" w:hAnsi="Bookman Old Style"/>
        </w:rPr>
        <w:t>l Dr. Santiago</w:t>
      </w:r>
      <w:r w:rsidRPr="0082461D">
        <w:rPr>
          <w:rFonts w:ascii="Bookman Old Style" w:hAnsi="Bookman Old Style"/>
        </w:rPr>
        <w:t xml:space="preserve"> Olmedo de Arzuaga respecto de los mismos magistrados y ampliando la denuncia respecto de la Fiscal General ante ese Tribunal</w:t>
      </w:r>
      <w:r>
        <w:rPr>
          <w:rFonts w:ascii="Bookman Old Style" w:hAnsi="Bookman Old Style"/>
        </w:rPr>
        <w:t>, Dra.</w:t>
      </w:r>
      <w:r w:rsidRPr="0082461D">
        <w:rPr>
          <w:rFonts w:ascii="Bookman Old Style" w:hAnsi="Bookman Old Style"/>
        </w:rPr>
        <w:t xml:space="preserve"> Indiana Garzón</w:t>
      </w:r>
      <w:r>
        <w:rPr>
          <w:rFonts w:ascii="Bookman Old Style" w:hAnsi="Bookman Old Style"/>
        </w:rPr>
        <w:t xml:space="preserve">; la ampliación </w:t>
      </w:r>
      <w:r w:rsidRPr="0082461D">
        <w:rPr>
          <w:rFonts w:ascii="Bookman Old Style" w:hAnsi="Bookman Old Style"/>
        </w:rPr>
        <w:t>de Sara Liendo, respecto de los miembros del Tribunal y de la Fiscal General y</w:t>
      </w:r>
      <w:r>
        <w:rPr>
          <w:rFonts w:ascii="Bookman Old Style" w:hAnsi="Bookman Old Style"/>
        </w:rPr>
        <w:t xml:space="preserve">, por </w:t>
      </w:r>
      <w:r w:rsidR="00FD5CC3">
        <w:rPr>
          <w:rFonts w:ascii="Bookman Old Style" w:hAnsi="Bookman Old Style"/>
        </w:rPr>
        <w:t>último</w:t>
      </w:r>
      <w:r>
        <w:rPr>
          <w:rFonts w:ascii="Bookman Old Style" w:hAnsi="Bookman Old Style"/>
        </w:rPr>
        <w:t xml:space="preserve">, la presentada por </w:t>
      </w:r>
      <w:r w:rsidRPr="0082461D">
        <w:rPr>
          <w:rFonts w:ascii="Bookman Old Style" w:hAnsi="Bookman Old Style"/>
        </w:rPr>
        <w:t xml:space="preserve">los Dres. Alberto </w:t>
      </w:r>
      <w:proofErr w:type="spellStart"/>
      <w:r w:rsidRPr="0082461D">
        <w:rPr>
          <w:rFonts w:ascii="Bookman Old Style" w:hAnsi="Bookman Old Style"/>
        </w:rPr>
        <w:t>Solanet</w:t>
      </w:r>
      <w:proofErr w:type="spellEnd"/>
      <w:r w:rsidRPr="0082461D">
        <w:rPr>
          <w:rFonts w:ascii="Bookman Old Style" w:hAnsi="Bookman Old Style"/>
        </w:rPr>
        <w:t xml:space="preserve"> y Carlos Bosch en representación de la Asociación de Abogados por la Justicia y la Concordia que incluyen</w:t>
      </w:r>
      <w:r>
        <w:rPr>
          <w:rFonts w:ascii="Bookman Old Style" w:hAnsi="Bookman Old Style"/>
        </w:rPr>
        <w:t xml:space="preserve"> entre los denunciados</w:t>
      </w:r>
      <w:r w:rsidRPr="0082461D">
        <w:rPr>
          <w:rFonts w:ascii="Bookman Old Style" w:hAnsi="Bookman Old Style"/>
        </w:rPr>
        <w:t xml:space="preserve"> a los Dres. Indiana Garzón, Carlos </w:t>
      </w:r>
      <w:proofErr w:type="spellStart"/>
      <w:r w:rsidRPr="0082461D">
        <w:rPr>
          <w:rFonts w:ascii="Bookman Old Style" w:hAnsi="Bookman Old Style"/>
        </w:rPr>
        <w:t>Gonella</w:t>
      </w:r>
      <w:proofErr w:type="spellEnd"/>
      <w:r w:rsidRPr="0082461D">
        <w:rPr>
          <w:rFonts w:ascii="Bookman Old Style" w:hAnsi="Bookman Old Style"/>
        </w:rPr>
        <w:t xml:space="preserve">, Federico </w:t>
      </w:r>
      <w:proofErr w:type="spellStart"/>
      <w:r w:rsidRPr="0082461D">
        <w:rPr>
          <w:rFonts w:ascii="Bookman Old Style" w:hAnsi="Bookman Old Style"/>
        </w:rPr>
        <w:t>Carnie</w:t>
      </w:r>
      <w:r w:rsidR="006069E6">
        <w:rPr>
          <w:rFonts w:ascii="Bookman Old Style" w:hAnsi="Bookman Old Style"/>
        </w:rPr>
        <w:t>l</w:t>
      </w:r>
      <w:proofErr w:type="spellEnd"/>
      <w:r w:rsidRPr="0082461D">
        <w:rPr>
          <w:rFonts w:ascii="Bookman Old Style" w:hAnsi="Bookman Old Style"/>
        </w:rPr>
        <w:t xml:space="preserve"> y Abel Córdoba</w:t>
      </w:r>
      <w:r w:rsidR="006069E6">
        <w:rPr>
          <w:rFonts w:ascii="Bookman Old Style" w:hAnsi="Bookman Old Style"/>
        </w:rPr>
        <w:t>,</w:t>
      </w:r>
      <w:r w:rsidRPr="0082461D">
        <w:rPr>
          <w:rFonts w:ascii="Bookman Old Style" w:hAnsi="Bookman Old Style"/>
        </w:rPr>
        <w:t xml:space="preserve"> todo</w:t>
      </w:r>
      <w:r>
        <w:rPr>
          <w:rFonts w:ascii="Bookman Old Style" w:hAnsi="Bookman Old Style"/>
        </w:rPr>
        <w:t>s</w:t>
      </w:r>
      <w:r w:rsidRPr="0082461D">
        <w:rPr>
          <w:rFonts w:ascii="Bookman Old Style" w:hAnsi="Bookman Old Style"/>
        </w:rPr>
        <w:t xml:space="preserve"> integrante</w:t>
      </w:r>
      <w:r>
        <w:rPr>
          <w:rFonts w:ascii="Bookman Old Style" w:hAnsi="Bookman Old Style"/>
        </w:rPr>
        <w:t>s</w:t>
      </w:r>
      <w:r w:rsidRPr="0082461D">
        <w:rPr>
          <w:rFonts w:ascii="Bookman Old Style" w:hAnsi="Bookman Old Style"/>
        </w:rPr>
        <w:t xml:space="preserve"> de la Procuración General de la Nación.</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Lo medular de las denuncias se sustenta en la actuación funcional ilegítima de los jueces RAMOS PADILLA, PEREZ VILLALOBO </w:t>
      </w:r>
      <w:r w:rsidRPr="0082461D">
        <w:rPr>
          <w:rFonts w:ascii="Bookman Old Style" w:hAnsi="Bookman Old Style"/>
        </w:rPr>
        <w:lastRenderedPageBreak/>
        <w:t xml:space="preserve">Y NOLI y de los representantes de la vindicta pública en la tramitación de la causa “ANDRADA DIDO ISAURO Y OTROS S/HOMICIDIO AGRAVADO, PRIVACION ILEGITMA DE LA LIBERTAD, IMPOSICION DE TORTURAS, INFRACCION ART. 23 DEL CODIGO PENAL </w:t>
      </w:r>
      <w:r>
        <w:rPr>
          <w:rFonts w:ascii="Bookman Old Style" w:hAnsi="Bookman Old Style"/>
        </w:rPr>
        <w:t xml:space="preserve">SEGÚN </w:t>
      </w:r>
      <w:r w:rsidRPr="0082461D">
        <w:rPr>
          <w:rFonts w:ascii="Bookman Old Style" w:hAnsi="Bookman Old Style"/>
        </w:rPr>
        <w:t>LA LEY 26842, ALLANAMIENTO ILEGAL Y ASOCIACION ILICITA”</w:t>
      </w:r>
      <w:r w:rsidR="00F609DD">
        <w:rPr>
          <w:rFonts w:ascii="Bookman Old Style" w:hAnsi="Bookman Old Style"/>
        </w:rPr>
        <w:t>,</w:t>
      </w:r>
      <w:r w:rsidRPr="0082461D">
        <w:rPr>
          <w:rFonts w:ascii="Bookman Old Style" w:hAnsi="Bookman Old Style"/>
        </w:rPr>
        <w:t xml:space="preserve">  en donde se sospecha con el grado de probabilidad requerido para la instancia de acusación por parte del Ministerio Público Fiscal y que dan origen al juicio iniciado</w:t>
      </w:r>
      <w:r>
        <w:rPr>
          <w:rFonts w:ascii="Bookman Old Style" w:hAnsi="Bookman Old Style"/>
        </w:rPr>
        <w:t>,</w:t>
      </w:r>
      <w:r w:rsidRPr="0082461D">
        <w:rPr>
          <w:rFonts w:ascii="Bookman Old Style" w:hAnsi="Bookman Old Style"/>
        </w:rPr>
        <w:t xml:space="preserve"> entre otros</w:t>
      </w:r>
      <w:r>
        <w:rPr>
          <w:rFonts w:ascii="Bookman Old Style" w:hAnsi="Bookman Old Style"/>
        </w:rPr>
        <w:t>,</w:t>
      </w:r>
      <w:r w:rsidRPr="0082461D">
        <w:rPr>
          <w:rFonts w:ascii="Bookman Old Style" w:hAnsi="Bookman Old Style"/>
        </w:rPr>
        <w:t xml:space="preserve"> a los aquí denunciantes JORGE D</w:t>
      </w:r>
      <w:r w:rsidR="00F609DD">
        <w:rPr>
          <w:rFonts w:ascii="Bookman Old Style" w:hAnsi="Bookman Old Style"/>
        </w:rPr>
        <w:t>´</w:t>
      </w:r>
      <w:r w:rsidRPr="0082461D">
        <w:rPr>
          <w:rFonts w:ascii="Bookman Old Style" w:hAnsi="Bookman Old Style"/>
        </w:rPr>
        <w:t>AMICO</w:t>
      </w:r>
      <w:r>
        <w:rPr>
          <w:rFonts w:ascii="Bookman Old Style" w:hAnsi="Bookman Old Style"/>
        </w:rPr>
        <w:t xml:space="preserve"> y</w:t>
      </w:r>
      <w:r w:rsidRPr="0082461D">
        <w:rPr>
          <w:rFonts w:ascii="Bookman Old Style" w:hAnsi="Bookman Old Style"/>
        </w:rPr>
        <w:t xml:space="preserve"> SANTIAGO OLMEDO DE ARZUAGA, pero que se extiende a otros ciudadanos, hoy fallecidos,</w:t>
      </w:r>
      <w:r>
        <w:rPr>
          <w:rFonts w:ascii="Bookman Old Style" w:hAnsi="Bookman Old Style"/>
        </w:rPr>
        <w:t xml:space="preserve"> ARTURO</w:t>
      </w:r>
      <w:r w:rsidRPr="0082461D">
        <w:rPr>
          <w:rFonts w:ascii="Bookman Old Style" w:hAnsi="Bookman Old Style"/>
        </w:rPr>
        <w:t xml:space="preserve"> LIENDO ROCA Y CAYETANO FIORINI, que se han conculcado derechos y garantías de los imputados</w:t>
      </w:r>
      <w:r>
        <w:rPr>
          <w:rFonts w:ascii="Bookman Old Style" w:hAnsi="Bookman Old Style"/>
        </w:rPr>
        <w:t>,</w:t>
      </w:r>
      <w:r w:rsidRPr="0082461D">
        <w:rPr>
          <w:rFonts w:ascii="Bookman Old Style" w:hAnsi="Bookman Old Style"/>
        </w:rPr>
        <w:t xml:space="preserve"> donde habría habido no solo prevaricato,</w:t>
      </w:r>
      <w:r w:rsidR="00F609DD">
        <w:rPr>
          <w:rFonts w:ascii="Bookman Old Style" w:hAnsi="Bookman Old Style"/>
        </w:rPr>
        <w:t xml:space="preserve"> sino también </w:t>
      </w:r>
      <w:r w:rsidRPr="0082461D">
        <w:rPr>
          <w:rFonts w:ascii="Bookman Old Style" w:hAnsi="Bookman Old Style"/>
        </w:rPr>
        <w:t xml:space="preserve">abuso de autoridad </w:t>
      </w:r>
      <w:r w:rsidR="00DB582B">
        <w:rPr>
          <w:rFonts w:ascii="Bookman Old Style" w:hAnsi="Bookman Old Style"/>
        </w:rPr>
        <w:t>y violación de lo</w:t>
      </w:r>
      <w:r w:rsidRPr="0082461D">
        <w:rPr>
          <w:rFonts w:ascii="Bookman Old Style" w:hAnsi="Bookman Old Style"/>
        </w:rPr>
        <w:t>s deberes de funcionario público y torturas.</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Por un lado las denuncias cuestionan el accionar del Tribunal en orden a la recusaciones planteadas y la forma como actúo dicho Tribunal apartándose del debido proceso y afectando el derecho de defensa de los acusados, y por otro lado se denuncia el trato abusivo que tuvieron para con dos de los acusados que habían acreditado en las actuaciones judiciales un delicado estado de salud e igualmente se los obligo a participar del debate, revocando el arresto domiciliario de uno de ellos (</w:t>
      </w:r>
      <w:proofErr w:type="spellStart"/>
      <w:r w:rsidRPr="0082461D">
        <w:rPr>
          <w:rFonts w:ascii="Bookman Old Style" w:hAnsi="Bookman Old Style"/>
        </w:rPr>
        <w:t>Fiorini</w:t>
      </w:r>
      <w:proofErr w:type="spellEnd"/>
      <w:r w:rsidRPr="0082461D">
        <w:rPr>
          <w:rFonts w:ascii="Bookman Old Style" w:hAnsi="Bookman Old Style"/>
        </w:rPr>
        <w:t xml:space="preserve">), y a pesar de las reiteradas quejas y presentaciones de las defensas técnicas el </w:t>
      </w:r>
      <w:r>
        <w:rPr>
          <w:rFonts w:ascii="Bookman Old Style" w:hAnsi="Bookman Old Style"/>
        </w:rPr>
        <w:t>T</w:t>
      </w:r>
      <w:r w:rsidRPr="0082461D">
        <w:rPr>
          <w:rFonts w:ascii="Bookman Old Style" w:hAnsi="Bookman Old Style"/>
        </w:rPr>
        <w:t xml:space="preserve">ribunal mantuvo su postura, concluyendo en que </w:t>
      </w:r>
      <w:r>
        <w:rPr>
          <w:rFonts w:ascii="Bookman Old Style" w:hAnsi="Bookman Old Style"/>
        </w:rPr>
        <w:t>cuando promediaban unas cuantas audiencias</w:t>
      </w:r>
      <w:r w:rsidRPr="0082461D">
        <w:rPr>
          <w:rFonts w:ascii="Bookman Old Style" w:hAnsi="Bookman Old Style"/>
        </w:rPr>
        <w:t xml:space="preserve"> del debate</w:t>
      </w:r>
      <w:r w:rsidR="00F609DD">
        <w:rPr>
          <w:rFonts w:ascii="Bookman Old Style" w:hAnsi="Bookman Old Style"/>
        </w:rPr>
        <w:t>,</w:t>
      </w:r>
      <w:r w:rsidRPr="0082461D">
        <w:rPr>
          <w:rFonts w:ascii="Bookman Old Style" w:hAnsi="Bookman Old Style"/>
        </w:rPr>
        <w:t xml:space="preserve"> tanto </w:t>
      </w:r>
      <w:r>
        <w:rPr>
          <w:rFonts w:ascii="Bookman Old Style" w:hAnsi="Bookman Old Style"/>
        </w:rPr>
        <w:t xml:space="preserve">Cayetano </w:t>
      </w:r>
      <w:proofErr w:type="spellStart"/>
      <w:r w:rsidRPr="0082461D">
        <w:rPr>
          <w:rFonts w:ascii="Bookman Old Style" w:hAnsi="Bookman Old Style"/>
        </w:rPr>
        <w:t>Fiorini</w:t>
      </w:r>
      <w:proofErr w:type="spellEnd"/>
      <w:r w:rsidRPr="0082461D">
        <w:rPr>
          <w:rFonts w:ascii="Bookman Old Style" w:hAnsi="Bookman Old Style"/>
        </w:rPr>
        <w:t xml:space="preserve"> como </w:t>
      </w:r>
      <w:r>
        <w:rPr>
          <w:rFonts w:ascii="Bookman Old Style" w:hAnsi="Bookman Old Style"/>
        </w:rPr>
        <w:t xml:space="preserve">Arturo Liendo </w:t>
      </w:r>
      <w:r w:rsidRPr="0082461D">
        <w:rPr>
          <w:rFonts w:ascii="Bookman Old Style" w:hAnsi="Bookman Old Style"/>
        </w:rPr>
        <w:t>Roca murieron.</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Respecto de ambas situaciones también se recrimina la falta de objetividad de los miembros del Ministerio Público, quiénes habrían incumplido su rol de garantes de la legalidad.</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III.- </w:t>
      </w:r>
      <w:r w:rsidRPr="00001468">
        <w:rPr>
          <w:rFonts w:ascii="Bookman Old Style" w:hAnsi="Bookman Old Style"/>
          <w:b/>
          <w:u w:val="single"/>
        </w:rPr>
        <w:t>Hechos</w:t>
      </w:r>
      <w:r>
        <w:rPr>
          <w:rFonts w:ascii="Bookman Old Style" w:hAnsi="Bookman Old Style"/>
        </w:rPr>
        <w:t>:</w:t>
      </w:r>
    </w:p>
    <w:p w:rsidR="00676D0A" w:rsidRDefault="00676D0A" w:rsidP="00676D0A">
      <w:pPr>
        <w:spacing w:line="360" w:lineRule="auto"/>
        <w:jc w:val="both"/>
        <w:rPr>
          <w:rFonts w:ascii="Bookman Old Style" w:hAnsi="Bookman Old Style"/>
        </w:rPr>
      </w:pPr>
      <w:r w:rsidRPr="0082461D">
        <w:rPr>
          <w:rFonts w:ascii="Bookman Old Style" w:hAnsi="Bookman Old Style"/>
        </w:rPr>
        <w:tab/>
      </w:r>
      <w:r>
        <w:rPr>
          <w:rFonts w:ascii="Bookman Old Style" w:hAnsi="Bookman Old Style"/>
        </w:rPr>
        <w:tab/>
      </w:r>
      <w:r w:rsidRPr="0082461D">
        <w:rPr>
          <w:rFonts w:ascii="Bookman Old Style" w:hAnsi="Bookman Old Style"/>
        </w:rPr>
        <w:t xml:space="preserve">La conformación del Tribunal de Juicio por los Dres. JOSE </w:t>
      </w:r>
      <w:r w:rsidR="00731ADE">
        <w:rPr>
          <w:rFonts w:ascii="Bookman Old Style" w:hAnsi="Bookman Old Style"/>
        </w:rPr>
        <w:t xml:space="preserve">MARIA </w:t>
      </w:r>
      <w:r w:rsidRPr="0082461D">
        <w:rPr>
          <w:rFonts w:ascii="Bookman Old Style" w:hAnsi="Bookman Old Style"/>
        </w:rPr>
        <w:t xml:space="preserve">PEREZ VILLALOBOS, JUAN MARIA RAMOS PADILLA y </w:t>
      </w:r>
      <w:r>
        <w:rPr>
          <w:rFonts w:ascii="Bookman Old Style" w:hAnsi="Bookman Old Style"/>
        </w:rPr>
        <w:t xml:space="preserve">MARIA </w:t>
      </w:r>
      <w:r w:rsidRPr="0082461D">
        <w:rPr>
          <w:rFonts w:ascii="Bookman Old Style" w:hAnsi="Bookman Old Style"/>
        </w:rPr>
        <w:t xml:space="preserve">ALICIA NOLI, fue motivo de reiteradas recusaciones por considerar las </w:t>
      </w:r>
      <w:r w:rsidRPr="0082461D">
        <w:rPr>
          <w:rFonts w:ascii="Bookman Old Style" w:hAnsi="Bookman Old Style"/>
        </w:rPr>
        <w:lastRenderedPageBreak/>
        <w:t>personas a ser enjuiciadas que dichos magistrados no ostentaban las garantías de imparcialidad requeridas</w:t>
      </w:r>
      <w:r w:rsidR="00F609DD">
        <w:rPr>
          <w:rFonts w:ascii="Bookman Old Style" w:hAnsi="Bookman Old Style"/>
        </w:rPr>
        <w:t>,</w:t>
      </w:r>
      <w:r w:rsidRPr="0082461D">
        <w:rPr>
          <w:rFonts w:ascii="Bookman Old Style" w:hAnsi="Bookman Old Style"/>
        </w:rPr>
        <w:t xml:space="preserve"> procesal y constitucionalmente.</w:t>
      </w:r>
    </w:p>
    <w:p w:rsidR="00676D0A" w:rsidRPr="0082461D" w:rsidRDefault="003350A8"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Luego de sucesivos rechazos de las recusaciones interpuestas contra los distintos jueces que componían el Tribunal desde su primigenia integración y la no apertura de los recursos ante la Cámara Federal de Casación Penal; en uno de los</w:t>
      </w:r>
      <w:r w:rsidR="00676D0A" w:rsidRPr="0082461D">
        <w:rPr>
          <w:rFonts w:ascii="Bookman Old Style" w:hAnsi="Bookman Old Style"/>
        </w:rPr>
        <w:t xml:space="preserve"> planteamiento</w:t>
      </w:r>
      <w:r>
        <w:rPr>
          <w:rFonts w:ascii="Bookman Old Style" w:hAnsi="Bookman Old Style"/>
        </w:rPr>
        <w:t>s</w:t>
      </w:r>
      <w:r w:rsidR="00676D0A" w:rsidRPr="0082461D">
        <w:rPr>
          <w:rFonts w:ascii="Bookman Old Style" w:hAnsi="Bookman Old Style"/>
        </w:rPr>
        <w:t xml:space="preserve"> </w:t>
      </w:r>
      <w:proofErr w:type="spellStart"/>
      <w:r w:rsidR="00676D0A" w:rsidRPr="0082461D">
        <w:rPr>
          <w:rFonts w:ascii="Bookman Old Style" w:hAnsi="Bookman Old Style"/>
        </w:rPr>
        <w:t>recusatorio</w:t>
      </w:r>
      <w:r>
        <w:rPr>
          <w:rFonts w:ascii="Bookman Old Style" w:hAnsi="Bookman Old Style"/>
        </w:rPr>
        <w:t>s</w:t>
      </w:r>
      <w:proofErr w:type="spellEnd"/>
      <w:r w:rsidR="00676D0A" w:rsidRPr="0082461D">
        <w:rPr>
          <w:rFonts w:ascii="Bookman Old Style" w:hAnsi="Bookman Old Style"/>
        </w:rPr>
        <w:t xml:space="preserve"> </w:t>
      </w:r>
      <w:r w:rsidR="00F609DD">
        <w:rPr>
          <w:rFonts w:ascii="Bookman Old Style" w:hAnsi="Bookman Old Style"/>
        </w:rPr>
        <w:t xml:space="preserve">(formulado por el imputado Jorge </w:t>
      </w:r>
      <w:proofErr w:type="spellStart"/>
      <w:r w:rsidR="00F609DD">
        <w:rPr>
          <w:rFonts w:ascii="Bookman Old Style" w:hAnsi="Bookman Old Style"/>
        </w:rPr>
        <w:t>D´amico</w:t>
      </w:r>
      <w:proofErr w:type="spellEnd"/>
      <w:r w:rsidR="00F609DD">
        <w:rPr>
          <w:rFonts w:ascii="Bookman Old Style" w:hAnsi="Bookman Old Style"/>
        </w:rPr>
        <w:t xml:space="preserve">) </w:t>
      </w:r>
      <w:r w:rsidR="00676D0A" w:rsidRPr="0082461D">
        <w:rPr>
          <w:rFonts w:ascii="Bookman Old Style" w:hAnsi="Bookman Old Style"/>
        </w:rPr>
        <w:t>y ante la resolución dictada no haciendo lugar al</w:t>
      </w:r>
      <w:r>
        <w:rPr>
          <w:rFonts w:ascii="Bookman Old Style" w:hAnsi="Bookman Old Style"/>
        </w:rPr>
        <w:t xml:space="preserve"> mismo</w:t>
      </w:r>
      <w:r w:rsidR="00676D0A" w:rsidRPr="0082461D">
        <w:rPr>
          <w:rFonts w:ascii="Bookman Old Style" w:hAnsi="Bookman Old Style"/>
        </w:rPr>
        <w:t xml:space="preserve">, se </w:t>
      </w:r>
      <w:r>
        <w:rPr>
          <w:rFonts w:ascii="Bookman Old Style" w:hAnsi="Bookman Old Style"/>
        </w:rPr>
        <w:t>interpuso un nuevo recurso d</w:t>
      </w:r>
      <w:r w:rsidR="00676D0A" w:rsidRPr="0082461D">
        <w:rPr>
          <w:rFonts w:ascii="Bookman Old Style" w:hAnsi="Bookman Old Style"/>
        </w:rPr>
        <w:t xml:space="preserve">e casación el cual fue denegado </w:t>
      </w:r>
      <w:r w:rsidR="00731ADE">
        <w:rPr>
          <w:rFonts w:ascii="Bookman Old Style" w:hAnsi="Bookman Old Style"/>
        </w:rPr>
        <w:t xml:space="preserve">por el Tribunal, motivando que </w:t>
      </w:r>
      <w:r w:rsidR="00676D0A" w:rsidRPr="0082461D">
        <w:rPr>
          <w:rFonts w:ascii="Bookman Old Style" w:hAnsi="Bookman Old Style"/>
        </w:rPr>
        <w:t xml:space="preserve"> a posteriori se </w:t>
      </w:r>
      <w:r w:rsidRPr="0082461D">
        <w:rPr>
          <w:rFonts w:ascii="Bookman Old Style" w:hAnsi="Bookman Old Style"/>
        </w:rPr>
        <w:t>present</w:t>
      </w:r>
      <w:r w:rsidR="00731ADE">
        <w:rPr>
          <w:rFonts w:ascii="Bookman Old Style" w:hAnsi="Bookman Old Style"/>
        </w:rPr>
        <w:t>ara</w:t>
      </w:r>
      <w:r w:rsidR="00676D0A" w:rsidRPr="0082461D">
        <w:rPr>
          <w:rFonts w:ascii="Bookman Old Style" w:hAnsi="Bookman Old Style"/>
        </w:rPr>
        <w:t xml:space="preserve"> un recurso de queja ante la Cámara Federal de Casación Penal.</w:t>
      </w:r>
    </w:p>
    <w:p w:rsidR="00676D0A"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En ese contexto, la Sala IV de dicha Cámara Federal resolvió “HACER LUGAR a la queja interpuesta a fs. 22/26 vta. </w:t>
      </w:r>
      <w:proofErr w:type="gramStart"/>
      <w:r w:rsidRPr="0082461D">
        <w:rPr>
          <w:rFonts w:ascii="Bookman Old Style" w:hAnsi="Bookman Old Style"/>
        </w:rPr>
        <w:t>por</w:t>
      </w:r>
      <w:proofErr w:type="gramEnd"/>
      <w:r w:rsidRPr="0082461D">
        <w:rPr>
          <w:rFonts w:ascii="Bookman Old Style" w:hAnsi="Bookman Old Style"/>
        </w:rPr>
        <w:t xml:space="preserve"> la defensa de Jorge Alberto </w:t>
      </w:r>
      <w:proofErr w:type="spellStart"/>
      <w:r w:rsidRPr="0082461D">
        <w:rPr>
          <w:rFonts w:ascii="Bookman Old Style" w:hAnsi="Bookman Old Style"/>
        </w:rPr>
        <w:t>D’Amico</w:t>
      </w:r>
      <w:proofErr w:type="spellEnd"/>
      <w:r w:rsidRPr="0082461D">
        <w:rPr>
          <w:rFonts w:ascii="Bookman Old Style" w:hAnsi="Bookman Old Style"/>
        </w:rPr>
        <w:t>, DECLARAR MAL DENEGADO el respectivo recurso de casación y, en consecuencia, CONCEDERLO, con efecto suspensivo”.</w:t>
      </w:r>
    </w:p>
    <w:p w:rsidR="00676D0A" w:rsidRDefault="003350A8"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Esta resolución fue notificada al Tribunal Oral Federal de Santiago del Estero, integrado por los magistrados denunciados mediante correo electrónico a horas 15:39 del día 15 de septiembre del año 2.016, según informe del Actuario obrante a fs. 22 de autos, no obstante lo cual el Tribunal </w:t>
      </w:r>
      <w:r w:rsidR="00676D0A">
        <w:rPr>
          <w:rFonts w:ascii="Bookman Old Style" w:hAnsi="Bookman Old Style"/>
        </w:rPr>
        <w:t xml:space="preserve">Oral Federal de </w:t>
      </w:r>
      <w:r w:rsidR="00676D0A" w:rsidRPr="0082461D">
        <w:rPr>
          <w:rFonts w:ascii="Bookman Old Style" w:hAnsi="Bookman Old Style"/>
        </w:rPr>
        <w:t>Santiago del Estero resolvió continuar con el juicio</w:t>
      </w:r>
      <w:r>
        <w:rPr>
          <w:rFonts w:ascii="Bookman Old Style" w:hAnsi="Bookman Old Style"/>
        </w:rPr>
        <w:t>,</w:t>
      </w:r>
      <w:r w:rsidR="00676D0A" w:rsidRPr="0082461D">
        <w:rPr>
          <w:rFonts w:ascii="Bookman Old Style" w:hAnsi="Bookman Old Style"/>
        </w:rPr>
        <w:t xml:space="preserve"> situación que da fundamento a la denuncia incoada.</w:t>
      </w:r>
    </w:p>
    <w:p w:rsidR="00054490" w:rsidRPr="0082461D" w:rsidRDefault="00054490" w:rsidP="00054490">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 xml:space="preserve">Sin perjuicio de lo antecedente y habiendo tomado estado público lo decidido por la Cámara Federal de Casación Penal, el Tribunal apartándose de la legalidad que debe imperar en todo momento en un juicio, dando cumplimiento al debido proceso legal y procurando mantener su independencia e imparcialidad, siguió avanzando en el juicio, afectando de suyo garantías constitucionales y desconociendo principios liminares de la Constitución, los Tratados </w:t>
      </w:r>
      <w:r w:rsidRPr="0082461D">
        <w:rPr>
          <w:rFonts w:ascii="Bookman Old Style" w:hAnsi="Bookman Old Style"/>
        </w:rPr>
        <w:lastRenderedPageBreak/>
        <w:t>Internacionales sobre Derechos Humanos y la ley aplicable, en su caso, el Código Procesal Penal de la Nación.</w:t>
      </w:r>
    </w:p>
    <w:p w:rsidR="003350A8" w:rsidRDefault="003350A8"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En este sentido, resulta ilustrativo lo ocurrido en la audiencia del día 19 de septiembre del año próximo pasado, en donde con la intervención de dos de los vocales, Ramos Padilla y Pérez </w:t>
      </w:r>
      <w:proofErr w:type="spellStart"/>
      <w:r>
        <w:rPr>
          <w:rFonts w:ascii="Bookman Old Style" w:hAnsi="Bookman Old Style"/>
        </w:rPr>
        <w:t>Villalobo</w:t>
      </w:r>
      <w:proofErr w:type="spellEnd"/>
      <w:r>
        <w:rPr>
          <w:rFonts w:ascii="Bookman Old Style" w:hAnsi="Bookman Old Style"/>
        </w:rPr>
        <w:t xml:space="preserve">, actuando el primero como Presidente del Tribunal, informa a las partes las decisiones adoptadas por la Cámara de Casación Penal en los distintos incidentes que habían sido elevados a su consideración, pero aduce que no se especifica con que efecto fue concedido el recurso, siendo que el día 15 de septiembre habían recibido copia </w:t>
      </w:r>
      <w:r w:rsidR="00F40C12">
        <w:rPr>
          <w:rFonts w:ascii="Bookman Old Style" w:hAnsi="Bookman Old Style"/>
        </w:rPr>
        <w:t>del fallo dictado en la causa FTU 7782/2015/11/RH 14 caratulada “</w:t>
      </w:r>
      <w:proofErr w:type="spellStart"/>
      <w:r w:rsidR="00F40C12">
        <w:rPr>
          <w:rFonts w:ascii="Bookman Old Style" w:hAnsi="Bookman Old Style"/>
        </w:rPr>
        <w:t>D´amico</w:t>
      </w:r>
      <w:proofErr w:type="spellEnd"/>
      <w:r w:rsidR="00F40C12">
        <w:rPr>
          <w:rFonts w:ascii="Bookman Old Style" w:hAnsi="Bookman Old Style"/>
        </w:rPr>
        <w:t xml:space="preserve"> Jorge Alberto s/Queja” y el 16 de septiembre fue acompañado por el abogado Facundo </w:t>
      </w:r>
      <w:proofErr w:type="spellStart"/>
      <w:r w:rsidR="00F40C12">
        <w:rPr>
          <w:rFonts w:ascii="Bookman Old Style" w:hAnsi="Bookman Old Style"/>
        </w:rPr>
        <w:t>Maggio</w:t>
      </w:r>
      <w:proofErr w:type="spellEnd"/>
      <w:r w:rsidR="00F40C12">
        <w:rPr>
          <w:rFonts w:ascii="Bookman Old Style" w:hAnsi="Bookman Old Style"/>
        </w:rPr>
        <w:t>, defensor del imputado Santiago Olmedo de Arzuaga, una copia del mismo (conf. fs. 9/16), fallo en el cual claramente se especificaba que la concesión era “con efecto suspensivo”.</w:t>
      </w:r>
    </w:p>
    <w:p w:rsidR="00F40C12" w:rsidRDefault="00F40C12"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Esto, sin dejar de mencionar que ese mismo día 19 de septiembre habían fallecido dos de los imputados: Cayetano </w:t>
      </w:r>
      <w:proofErr w:type="spellStart"/>
      <w:r>
        <w:rPr>
          <w:rFonts w:ascii="Bookman Old Style" w:hAnsi="Bookman Old Style"/>
        </w:rPr>
        <w:t>Fiorini</w:t>
      </w:r>
      <w:proofErr w:type="spellEnd"/>
      <w:r>
        <w:rPr>
          <w:rFonts w:ascii="Bookman Old Style" w:hAnsi="Bookman Old Style"/>
        </w:rPr>
        <w:t xml:space="preserve"> y Arturo Liendo Roca, situación que fue comunicada al Tribunal por las defensas presentes en la audiencia.</w:t>
      </w:r>
    </w:p>
    <w:p w:rsidR="00731ADE" w:rsidRDefault="00731ADE"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A su vez, no obstante las incidencias antes expuestas, se efectuaron inspecciones oculares los días 26 y 27 de septiembre del año 2.016 en la sede anterior del Juzgado Federal de Santiago del Estero y en la Escuela de Policía de la provincia. Siendo de destacar (informe del Actuario de fs. 22) que las actas de dichos actos procesales quedaron sin firmar en razón del apartamiento de los vocales aquí denunciados.</w:t>
      </w:r>
    </w:p>
    <w:p w:rsidR="00054490" w:rsidRPr="0082461D" w:rsidRDefault="00054490" w:rsidP="00054490">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Sobre esto último, es decir la continuación del juicio oral</w:t>
      </w:r>
      <w:r w:rsidR="00F609DD">
        <w:rPr>
          <w:rFonts w:ascii="Bookman Old Style" w:hAnsi="Bookman Old Style"/>
        </w:rPr>
        <w:t>,</w:t>
      </w:r>
      <w:r w:rsidRPr="0082461D">
        <w:rPr>
          <w:rFonts w:ascii="Bookman Old Style" w:hAnsi="Bookman Old Style"/>
        </w:rPr>
        <w:t xml:space="preserve"> se pueden observar</w:t>
      </w:r>
      <w:r>
        <w:rPr>
          <w:rFonts w:ascii="Bookman Old Style" w:hAnsi="Bookman Old Style"/>
        </w:rPr>
        <w:t xml:space="preserve"> </w:t>
      </w:r>
      <w:r w:rsidR="00F609DD">
        <w:rPr>
          <w:rFonts w:ascii="Bookman Old Style" w:hAnsi="Bookman Old Style"/>
        </w:rPr>
        <w:t>también</w:t>
      </w:r>
      <w:r w:rsidRPr="0082461D">
        <w:rPr>
          <w:rFonts w:ascii="Bookman Old Style" w:hAnsi="Bookman Old Style"/>
        </w:rPr>
        <w:t xml:space="preserve"> las audiencias del 12 y13 de setiembre; en la primera de ellas con presencia de los tres jueces que integraban el </w:t>
      </w:r>
      <w:r>
        <w:rPr>
          <w:rFonts w:ascii="Bookman Old Style" w:hAnsi="Bookman Old Style"/>
        </w:rPr>
        <w:t>T</w:t>
      </w:r>
      <w:r w:rsidRPr="0082461D">
        <w:rPr>
          <w:rFonts w:ascii="Bookman Old Style" w:hAnsi="Bookman Old Style"/>
        </w:rPr>
        <w:t xml:space="preserve">ribunal, el presidente del mismo Ramos Padilla da cuenta que había llegado al conocimiento del </w:t>
      </w:r>
      <w:r>
        <w:rPr>
          <w:rFonts w:ascii="Bookman Old Style" w:hAnsi="Bookman Old Style"/>
        </w:rPr>
        <w:t>T</w:t>
      </w:r>
      <w:r w:rsidRPr="0082461D">
        <w:rPr>
          <w:rFonts w:ascii="Bookman Old Style" w:hAnsi="Bookman Old Style"/>
        </w:rPr>
        <w:t xml:space="preserve">ribunal en fecha 7 de setiembre la resolución de la Cámara Federal de Casación Penal que se había presentado el recurso de queja contra la denegación del recurso de </w:t>
      </w:r>
      <w:r w:rsidRPr="0082461D">
        <w:rPr>
          <w:rFonts w:ascii="Bookman Old Style" w:hAnsi="Bookman Old Style"/>
        </w:rPr>
        <w:lastRenderedPageBreak/>
        <w:t xml:space="preserve">casación, pero que ante el hecho fáctico que los actuados no estaban en el asiento del </w:t>
      </w:r>
      <w:r>
        <w:rPr>
          <w:rFonts w:ascii="Bookman Old Style" w:hAnsi="Bookman Old Style"/>
        </w:rPr>
        <w:t>T</w:t>
      </w:r>
      <w:r w:rsidRPr="0082461D">
        <w:rPr>
          <w:rFonts w:ascii="Bookman Old Style" w:hAnsi="Bookman Old Style"/>
        </w:rPr>
        <w:t>ribunal no podían cumplimentar con la agregación de los legajos correspondientes para ser devueltos a Casación y resuelva en definitiva.</w:t>
      </w:r>
    </w:p>
    <w:p w:rsidR="00054490" w:rsidRPr="0082461D" w:rsidRDefault="00054490" w:rsidP="00054490">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El </w:t>
      </w:r>
      <w:r>
        <w:rPr>
          <w:rFonts w:ascii="Bookman Old Style" w:hAnsi="Bookman Old Style"/>
        </w:rPr>
        <w:t>T</w:t>
      </w:r>
      <w:r w:rsidRPr="0082461D">
        <w:rPr>
          <w:rFonts w:ascii="Bookman Old Style" w:hAnsi="Bookman Old Style"/>
        </w:rPr>
        <w:t>ribunal luego del contradictorio entre los defensores y la Fiscalía y querellas sobre si debía ser o no suspendido el debate, pasa a deliberar y resuelve continuar con el juicio en palabras del presidente del Tribunal “</w:t>
      </w:r>
      <w:r w:rsidRPr="0082461D">
        <w:rPr>
          <w:rFonts w:ascii="Bookman Old Style" w:hAnsi="Bookman Old Style"/>
          <w:i/>
        </w:rPr>
        <w:t>no se puede paralizar un juicio oral</w:t>
      </w:r>
      <w:r w:rsidRPr="0082461D">
        <w:rPr>
          <w:rFonts w:ascii="Bookman Old Style" w:hAnsi="Bookman Old Style"/>
        </w:rPr>
        <w:t>”.</w:t>
      </w:r>
    </w:p>
    <w:p w:rsidR="00731ADE" w:rsidRDefault="00054490" w:rsidP="00676D0A">
      <w:pPr>
        <w:spacing w:line="360" w:lineRule="auto"/>
        <w:jc w:val="both"/>
        <w:rPr>
          <w:rFonts w:ascii="Bookman Old Style" w:hAnsi="Bookman Old Style"/>
        </w:rPr>
      </w:pPr>
      <w:r>
        <w:rPr>
          <w:rFonts w:ascii="Bookman Old Style" w:hAnsi="Bookman Old Style"/>
        </w:rPr>
        <w:tab/>
      </w:r>
      <w:r w:rsidR="00731ADE">
        <w:rPr>
          <w:rFonts w:ascii="Bookman Old Style" w:hAnsi="Bookman Old Style"/>
        </w:rPr>
        <w:tab/>
      </w:r>
      <w:r>
        <w:rPr>
          <w:rFonts w:ascii="Bookman Old Style" w:hAnsi="Bookman Old Style"/>
        </w:rPr>
        <w:t xml:space="preserve">Así llegamos a que </w:t>
      </w:r>
      <w:r w:rsidR="00731ADE">
        <w:rPr>
          <w:rFonts w:ascii="Bookman Old Style" w:hAnsi="Bookman Old Style"/>
        </w:rPr>
        <w:t xml:space="preserve">en fecha 3 de octubre del año 2.016 la Cámara Federal de Casación Penal dictó resolución, acumulando la totalidad de incidentes de recusación que se habían deducido contra los jueces Ramos Padilla, Noli y Pérez </w:t>
      </w:r>
      <w:proofErr w:type="spellStart"/>
      <w:r w:rsidR="00731ADE">
        <w:rPr>
          <w:rFonts w:ascii="Bookman Old Style" w:hAnsi="Bookman Old Style"/>
        </w:rPr>
        <w:t>Villalobo</w:t>
      </w:r>
      <w:proofErr w:type="spellEnd"/>
      <w:r w:rsidR="00731ADE">
        <w:rPr>
          <w:rFonts w:ascii="Bookman Old Style" w:hAnsi="Bookman Old Style"/>
        </w:rPr>
        <w:t xml:space="preserve">, revocando las resoluciones recurridas en cuanto rechazaban las recusaciones interpuestas, disponiendo el apartamiento  de los tres jueces (Maria Alicia Noli, José </w:t>
      </w:r>
      <w:r w:rsidR="00FD5CC3">
        <w:rPr>
          <w:rFonts w:ascii="Bookman Old Style" w:hAnsi="Bookman Old Style"/>
        </w:rPr>
        <w:t>María</w:t>
      </w:r>
      <w:r w:rsidR="00731ADE">
        <w:rPr>
          <w:rFonts w:ascii="Bookman Old Style" w:hAnsi="Bookman Old Style"/>
        </w:rPr>
        <w:t xml:space="preserve"> </w:t>
      </w:r>
      <w:r>
        <w:rPr>
          <w:rFonts w:ascii="Bookman Old Style" w:hAnsi="Bookman Old Style"/>
        </w:rPr>
        <w:t>Pérez</w:t>
      </w:r>
      <w:r w:rsidR="00731ADE">
        <w:rPr>
          <w:rFonts w:ascii="Bookman Old Style" w:hAnsi="Bookman Old Style"/>
        </w:rPr>
        <w:t xml:space="preserve"> </w:t>
      </w:r>
      <w:proofErr w:type="spellStart"/>
      <w:r w:rsidR="00731ADE">
        <w:rPr>
          <w:rFonts w:ascii="Bookman Old Style" w:hAnsi="Bookman Old Style"/>
        </w:rPr>
        <w:t>Villalobo</w:t>
      </w:r>
      <w:proofErr w:type="spellEnd"/>
      <w:r w:rsidR="00731ADE">
        <w:rPr>
          <w:rFonts w:ascii="Bookman Old Style" w:hAnsi="Bookman Old Style"/>
        </w:rPr>
        <w:t xml:space="preserve"> y Juan </w:t>
      </w:r>
      <w:r w:rsidR="00FD5CC3">
        <w:rPr>
          <w:rFonts w:ascii="Bookman Old Style" w:hAnsi="Bookman Old Style"/>
        </w:rPr>
        <w:t>María</w:t>
      </w:r>
      <w:r w:rsidR="00731ADE">
        <w:rPr>
          <w:rFonts w:ascii="Bookman Old Style" w:hAnsi="Bookman Old Style"/>
        </w:rPr>
        <w:t xml:space="preserve"> Ramos Padilla).</w:t>
      </w:r>
    </w:p>
    <w:p w:rsidR="00F609DD" w:rsidRDefault="00F609DD" w:rsidP="00676D0A">
      <w:pPr>
        <w:spacing w:line="360" w:lineRule="auto"/>
        <w:jc w:val="both"/>
        <w:rPr>
          <w:rFonts w:ascii="Bookman Old Style" w:hAnsi="Bookman Old Style"/>
        </w:rPr>
      </w:pPr>
    </w:p>
    <w:p w:rsidR="00676D0A"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IV.- </w:t>
      </w:r>
      <w:r w:rsidRPr="000252CF">
        <w:rPr>
          <w:rFonts w:ascii="Bookman Old Style" w:hAnsi="Bookman Old Style"/>
          <w:b/>
          <w:u w:val="single"/>
        </w:rPr>
        <w:t>Contexto de actuación de este Ministerio Público Fiscal</w:t>
      </w:r>
      <w:r>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Previo a enderezar </w:t>
      </w:r>
      <w:r>
        <w:rPr>
          <w:rFonts w:ascii="Bookman Old Style" w:hAnsi="Bookman Old Style"/>
        </w:rPr>
        <w:t>el</w:t>
      </w:r>
      <w:r w:rsidRPr="0082461D">
        <w:rPr>
          <w:rFonts w:ascii="Bookman Old Style" w:hAnsi="Bookman Old Style"/>
        </w:rPr>
        <w:t xml:space="preserve"> fundamento respecto a la posición que adoptará este Ministerio Público en orden a las denuncias efectuadas contra </w:t>
      </w:r>
      <w:r w:rsidR="00054490">
        <w:rPr>
          <w:rFonts w:ascii="Bookman Old Style" w:hAnsi="Bookman Old Style"/>
        </w:rPr>
        <w:t>los</w:t>
      </w:r>
      <w:r w:rsidRPr="0082461D">
        <w:rPr>
          <w:rFonts w:ascii="Bookman Old Style" w:hAnsi="Bookman Old Style"/>
        </w:rPr>
        <w:t xml:space="preserve"> magistrados del Poder Judicial y del Ministerio Público, debo señalar una cuestión que deviene en necesaria para poder encuadrar en su justa medida </w:t>
      </w:r>
      <w:r>
        <w:rPr>
          <w:rFonts w:ascii="Bookman Old Style" w:hAnsi="Bookman Old Style"/>
        </w:rPr>
        <w:t>mi</w:t>
      </w:r>
      <w:r w:rsidRPr="0082461D">
        <w:rPr>
          <w:rFonts w:ascii="Bookman Old Style" w:hAnsi="Bookman Old Style"/>
        </w:rPr>
        <w:t xml:space="preserve"> parecer.</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No tengo dudas que un Estado de Derecho se estructura a partir del respeto irrestricto de la Constitución Nacional y de las leyes que se dicten en consecuencia y que bajo este paraguas protector nadie puede eximirse por su rol.</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 xml:space="preserve">La administración de justicia bajo ningún modo puede prevalerse del incumplimiento de las normas que rigen la actuación funcional para lograr su objetivo de hacer justicia, porque ello </w:t>
      </w:r>
      <w:r w:rsidRPr="0082461D">
        <w:rPr>
          <w:rFonts w:ascii="Bookman Old Style" w:hAnsi="Bookman Old Style"/>
        </w:rPr>
        <w:lastRenderedPageBreak/>
        <w:t>implicaría constituirse en lo que se investiga, acusa y condena, ciudadanos por fuera de la ley.</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En el caso que </w:t>
      </w:r>
      <w:r>
        <w:rPr>
          <w:rFonts w:ascii="Bookman Old Style" w:hAnsi="Bookman Old Style"/>
        </w:rPr>
        <w:t>me</w:t>
      </w:r>
      <w:r w:rsidRPr="0082461D">
        <w:rPr>
          <w:rFonts w:ascii="Bookman Old Style" w:hAnsi="Bookman Old Style"/>
        </w:rPr>
        <w:t xml:space="preserve"> toca investigar estamos frente a decisiones jurisdiccionales por parte del Tribunal y dictámenes u opiniones no vinculantes emanadas de miembros del Ministerio Público Fiscal, pero en cualquiera de ambas no </w:t>
      </w:r>
      <w:r>
        <w:rPr>
          <w:rFonts w:ascii="Bookman Old Style" w:hAnsi="Bookman Old Style"/>
        </w:rPr>
        <w:t>me</w:t>
      </w:r>
      <w:r w:rsidRPr="0082461D">
        <w:rPr>
          <w:rFonts w:ascii="Bookman Old Style" w:hAnsi="Bookman Old Style"/>
        </w:rPr>
        <w:t xml:space="preserve"> detendr</w:t>
      </w:r>
      <w:r>
        <w:rPr>
          <w:rFonts w:ascii="Bookman Old Style" w:hAnsi="Bookman Old Style"/>
        </w:rPr>
        <w:t>é</w:t>
      </w:r>
      <w:r w:rsidRPr="0082461D">
        <w:rPr>
          <w:rFonts w:ascii="Bookman Old Style" w:hAnsi="Bookman Old Style"/>
        </w:rPr>
        <w:t xml:space="preserve"> a meritar los decisorios o dictámenes puesto que </w:t>
      </w:r>
      <w:r>
        <w:rPr>
          <w:rFonts w:ascii="Bookman Old Style" w:hAnsi="Bookman Old Style"/>
        </w:rPr>
        <w:t>mi</w:t>
      </w:r>
      <w:r w:rsidRPr="0082461D">
        <w:rPr>
          <w:rFonts w:ascii="Bookman Old Style" w:hAnsi="Bookman Old Style"/>
        </w:rPr>
        <w:t xml:space="preserve"> función no debe constituirse en interpretar los mismos, algo que </w:t>
      </w:r>
      <w:r>
        <w:rPr>
          <w:rFonts w:ascii="Bookman Old Style" w:hAnsi="Bookman Old Style"/>
        </w:rPr>
        <w:t>me</w:t>
      </w:r>
      <w:r w:rsidRPr="0082461D">
        <w:rPr>
          <w:rFonts w:ascii="Bookman Old Style" w:hAnsi="Bookman Old Style"/>
        </w:rPr>
        <w:t xml:space="preserve"> posicionar</w:t>
      </w:r>
      <w:r w:rsidR="000552B5">
        <w:rPr>
          <w:rFonts w:ascii="Bookman Old Style" w:hAnsi="Bookman Old Style"/>
        </w:rPr>
        <w:t>í</w:t>
      </w:r>
      <w:r w:rsidRPr="0082461D">
        <w:rPr>
          <w:rFonts w:ascii="Bookman Old Style" w:hAnsi="Bookman Old Style"/>
        </w:rPr>
        <w:t>a por fuera del contexto jurídico-penal, sino que evaluar</w:t>
      </w:r>
      <w:r>
        <w:rPr>
          <w:rFonts w:ascii="Bookman Old Style" w:hAnsi="Bookman Old Style"/>
        </w:rPr>
        <w:t>é</w:t>
      </w:r>
      <w:r w:rsidRPr="0082461D">
        <w:rPr>
          <w:rFonts w:ascii="Bookman Old Style" w:hAnsi="Bookman Old Style"/>
        </w:rPr>
        <w:t xml:space="preserve"> los hechos que discurren ciertamente a partir de la lectura de las constancias escriturales obrantes en la causa como en los videos de las audiencias llevadas a cabo.</w:t>
      </w:r>
    </w:p>
    <w:p w:rsidR="00676D0A"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Ahora bien, </w:t>
      </w:r>
      <w:r>
        <w:rPr>
          <w:rFonts w:ascii="Bookman Old Style" w:hAnsi="Bookman Old Style"/>
        </w:rPr>
        <w:t>el</w:t>
      </w:r>
      <w:r w:rsidRPr="0082461D">
        <w:rPr>
          <w:rFonts w:ascii="Bookman Old Style" w:hAnsi="Bookman Old Style"/>
        </w:rPr>
        <w:t xml:space="preserve"> análisis e investigación se centrará fundamentalmente en esos hechos que fueron cuestionados por los denunciantes y que </w:t>
      </w:r>
      <w:r>
        <w:rPr>
          <w:rFonts w:ascii="Bookman Old Style" w:hAnsi="Bookman Old Style"/>
        </w:rPr>
        <w:t>p</w:t>
      </w:r>
      <w:r w:rsidRPr="0082461D">
        <w:rPr>
          <w:rFonts w:ascii="Bookman Old Style" w:hAnsi="Bookman Old Style"/>
        </w:rPr>
        <w:t>ermitirán entender si se ha incumplido alguna norma y si</w:t>
      </w:r>
      <w:r w:rsidR="000552B5">
        <w:rPr>
          <w:rFonts w:ascii="Bookman Old Style" w:hAnsi="Bookman Old Style"/>
        </w:rPr>
        <w:t xml:space="preserve"> ello </w:t>
      </w:r>
      <w:r w:rsidRPr="0082461D">
        <w:rPr>
          <w:rFonts w:ascii="Bookman Old Style" w:hAnsi="Bookman Old Style"/>
        </w:rPr>
        <w:t>encuadra en alguna figura típica, lo cual implica que no juzgar</w:t>
      </w:r>
      <w:r>
        <w:rPr>
          <w:rFonts w:ascii="Bookman Old Style" w:hAnsi="Bookman Old Style"/>
        </w:rPr>
        <w:t xml:space="preserve">é </w:t>
      </w:r>
      <w:r w:rsidRPr="0082461D">
        <w:rPr>
          <w:rFonts w:ascii="Bookman Old Style" w:hAnsi="Bookman Old Style"/>
        </w:rPr>
        <w:t>decisiones sino hechos ilícitos, contextualizándolos bajo el prisma de las pruebas obrantes y la relación de las mismas con la situación procesal de los acusados</w:t>
      </w:r>
      <w:r>
        <w:rPr>
          <w:rFonts w:ascii="Bookman Old Style" w:hAnsi="Bookman Old Style"/>
        </w:rPr>
        <w:t>,</w:t>
      </w:r>
      <w:r w:rsidRPr="0082461D">
        <w:rPr>
          <w:rFonts w:ascii="Bookman Old Style" w:hAnsi="Bookman Old Style"/>
        </w:rPr>
        <w:t xml:space="preserve"> respondiendo a los parámetros del debido proceso, la defensa en juicio y el principio </w:t>
      </w:r>
      <w:r w:rsidRPr="0082461D">
        <w:rPr>
          <w:rFonts w:ascii="Bookman Old Style" w:hAnsi="Bookman Old Style"/>
          <w:i/>
        </w:rPr>
        <w:t xml:space="preserve">pro </w:t>
      </w:r>
      <w:proofErr w:type="spellStart"/>
      <w:r w:rsidRPr="0082461D">
        <w:rPr>
          <w:rFonts w:ascii="Bookman Old Style" w:hAnsi="Bookman Old Style"/>
          <w:i/>
        </w:rPr>
        <w:t>homine</w:t>
      </w:r>
      <w:proofErr w:type="spellEnd"/>
      <w:r w:rsidRPr="0082461D">
        <w:rPr>
          <w:rFonts w:ascii="Bookman Old Style" w:hAnsi="Bookman Old Style"/>
        </w:rPr>
        <w:t xml:space="preserve">. </w:t>
      </w:r>
    </w:p>
    <w:p w:rsidR="000552B5" w:rsidRPr="0082461D" w:rsidRDefault="000552B5" w:rsidP="00676D0A">
      <w:pPr>
        <w:spacing w:line="360" w:lineRule="auto"/>
        <w:jc w:val="both"/>
        <w:rPr>
          <w:rFonts w:ascii="Bookman Old Style" w:hAnsi="Bookman Old Style"/>
        </w:rPr>
      </w:pPr>
    </w:p>
    <w:p w:rsidR="00676D0A"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V.- </w:t>
      </w:r>
      <w:r w:rsidRPr="000252CF">
        <w:rPr>
          <w:rFonts w:ascii="Bookman Old Style" w:hAnsi="Bookman Old Style"/>
          <w:b/>
          <w:u w:val="single"/>
        </w:rPr>
        <w:t>Análisis del fallo de Cámara de Casación Penal</w:t>
      </w:r>
      <w:r>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Previo a ingresar al análisis de la cuestión considero prudente y necesario recordar un considerando del fallo de la Sala IV de la Cámara Federal de Casación Penal para resolver la recusación de los magistrados</w:t>
      </w:r>
      <w:r>
        <w:rPr>
          <w:rFonts w:ascii="Bookman Old Style" w:hAnsi="Bookman Old Style"/>
        </w:rPr>
        <w:t>, el que reza:</w:t>
      </w:r>
      <w:r w:rsidRPr="0082461D">
        <w:rPr>
          <w:rFonts w:ascii="Bookman Old Style" w:hAnsi="Bookman Old Style"/>
        </w:rPr>
        <w:t xml:space="preserve"> “</w:t>
      </w:r>
      <w:r w:rsidRPr="0082461D">
        <w:rPr>
          <w:rFonts w:ascii="Bookman Old Style" w:hAnsi="Bookman Old Style"/>
          <w:i/>
        </w:rPr>
        <w:t xml:space="preserve">Con este panorama, hubiera sido prudente que los señores jueces recusados hubieran aseverado o rechazado los extremos aludidos en ocasión de realizar los informes previstos por el artículo 61 del C.P.P.N. Sin embargo, el rechazo de las recusaciones de los doctores Noli y Pérez </w:t>
      </w:r>
      <w:proofErr w:type="spellStart"/>
      <w:r w:rsidRPr="0082461D">
        <w:rPr>
          <w:rFonts w:ascii="Bookman Old Style" w:hAnsi="Bookman Old Style"/>
          <w:i/>
        </w:rPr>
        <w:t>Villalobo</w:t>
      </w:r>
      <w:proofErr w:type="spellEnd"/>
      <w:r w:rsidRPr="0082461D">
        <w:rPr>
          <w:rFonts w:ascii="Bookman Old Style" w:hAnsi="Bookman Old Style"/>
          <w:i/>
        </w:rPr>
        <w:t xml:space="preserve"> fue realizado in </w:t>
      </w:r>
      <w:proofErr w:type="spellStart"/>
      <w:r w:rsidRPr="0082461D">
        <w:rPr>
          <w:rFonts w:ascii="Bookman Old Style" w:hAnsi="Bookman Old Style"/>
          <w:i/>
        </w:rPr>
        <w:t>limine</w:t>
      </w:r>
      <w:proofErr w:type="spellEnd"/>
      <w:r w:rsidRPr="0082461D">
        <w:rPr>
          <w:rFonts w:ascii="Bookman Old Style" w:hAnsi="Bookman Old Style"/>
          <w:i/>
        </w:rPr>
        <w:t>, y el doctor Ramos Padilla se limitó a analizar jurídicamente la viabilidad de la recusación que fuera interpuesta a su respecto en la ocasión de presentar el informe al que alude el artículo mencionado</w:t>
      </w:r>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lastRenderedPageBreak/>
        <w:tab/>
      </w:r>
      <w:r w:rsidRPr="0082461D">
        <w:rPr>
          <w:rFonts w:ascii="Bookman Old Style" w:hAnsi="Bookman Old Style"/>
        </w:rPr>
        <w:tab/>
        <w:t>Cuando la Cámara Federal</w:t>
      </w:r>
      <w:r>
        <w:rPr>
          <w:rFonts w:ascii="Bookman Old Style" w:hAnsi="Bookman Old Style"/>
        </w:rPr>
        <w:t xml:space="preserve"> de Casación</w:t>
      </w:r>
      <w:r w:rsidRPr="0082461D">
        <w:rPr>
          <w:rFonts w:ascii="Bookman Old Style" w:hAnsi="Bookman Old Style"/>
        </w:rPr>
        <w:t xml:space="preserve"> habla de prudencia, haciendo un análisis teleológico del fallo, entiendo que el tribunal no se extiende en mayores precisiones para no afectar la independencia de criterio que debe existir en materia de ponderación y valoración crítica de un hecho por parte de distintos tribunales.</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Comprendo que el citado Tribunal no debe ni quiere extralimitarse en sus funciones por tanto debemos meritar el concepto esbozado en orden a la “prudencia” que considera debería haber primado por parte del tribunal </w:t>
      </w:r>
      <w:proofErr w:type="spellStart"/>
      <w:r w:rsidRPr="0082461D">
        <w:rPr>
          <w:rFonts w:ascii="Bookman Old Style" w:hAnsi="Bookman Old Style"/>
        </w:rPr>
        <w:t>aquo</w:t>
      </w:r>
      <w:proofErr w:type="spellEnd"/>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La prudencia est</w:t>
      </w:r>
      <w:r>
        <w:rPr>
          <w:rFonts w:ascii="Bookman Old Style" w:hAnsi="Bookman Old Style"/>
        </w:rPr>
        <w:t>á</w:t>
      </w:r>
      <w:r w:rsidRPr="0082461D">
        <w:rPr>
          <w:rFonts w:ascii="Bookman Old Style" w:hAnsi="Bookman Old Style"/>
        </w:rPr>
        <w:t xml:space="preserve"> en las antípodas de la arbitrariedad y </w:t>
      </w:r>
      <w:r>
        <w:rPr>
          <w:rFonts w:ascii="Bookman Old Style" w:hAnsi="Bookman Old Style"/>
        </w:rPr>
        <w:t>é</w:t>
      </w:r>
      <w:r w:rsidRPr="0082461D">
        <w:rPr>
          <w:rFonts w:ascii="Bookman Old Style" w:hAnsi="Bookman Old Style"/>
        </w:rPr>
        <w:t>st</w:t>
      </w:r>
      <w:r>
        <w:rPr>
          <w:rFonts w:ascii="Bookman Old Style" w:hAnsi="Bookman Old Style"/>
        </w:rPr>
        <w:t>a</w:t>
      </w:r>
      <w:r w:rsidRPr="0082461D">
        <w:rPr>
          <w:rFonts w:ascii="Bookman Old Style" w:hAnsi="Bookman Old Style"/>
        </w:rPr>
        <w:t xml:space="preserve"> es la contracara de la razonabilidad.</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Constitucionalmente el art. 18 estructura el principio de legalidad de donde surge la presunción de inocencia y a su vez la imparcialidad del </w:t>
      </w:r>
      <w:r>
        <w:rPr>
          <w:rFonts w:ascii="Bookman Old Style" w:hAnsi="Bookman Old Style"/>
        </w:rPr>
        <w:t>T</w:t>
      </w:r>
      <w:r w:rsidRPr="0082461D">
        <w:rPr>
          <w:rFonts w:ascii="Bookman Old Style" w:hAnsi="Bookman Old Style"/>
        </w:rPr>
        <w:t>ribunal, pero este principio debe ser configurado y hecho valer a través del prisma de la razonabilidad que dimana del art. 28 de la propia Constitución Nacional.</w:t>
      </w:r>
    </w:p>
    <w:p w:rsidR="00676D0A"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Entiendo que la Cámara Federal</w:t>
      </w:r>
      <w:r>
        <w:rPr>
          <w:rFonts w:ascii="Bookman Old Style" w:hAnsi="Bookman Old Style"/>
        </w:rPr>
        <w:t xml:space="preserve"> de Casación Penal</w:t>
      </w:r>
      <w:r w:rsidRPr="0082461D">
        <w:rPr>
          <w:rFonts w:ascii="Bookman Old Style" w:hAnsi="Bookman Old Style"/>
        </w:rPr>
        <w:t xml:space="preserve"> habla de prudencia como algo propio de la jurisdicción razonable, legal y no arbitraria, por tanto al dictarse un fallo ilegal, irrazonable, imprudente y por tanto arbitrario, estaríamos próximos a la idea de un ilícito</w:t>
      </w:r>
      <w:r w:rsidR="000552B5">
        <w:rPr>
          <w:rFonts w:ascii="Bookman Old Style" w:hAnsi="Bookman Old Style"/>
        </w:rPr>
        <w:t>. P</w:t>
      </w:r>
      <w:r w:rsidRPr="0082461D">
        <w:rPr>
          <w:rFonts w:ascii="Bookman Old Style" w:hAnsi="Bookman Old Style"/>
        </w:rPr>
        <w:t xml:space="preserve">ara ello debemos analizar si la conducta de los magistrados </w:t>
      </w:r>
      <w:r>
        <w:rPr>
          <w:rFonts w:ascii="Bookman Old Style" w:hAnsi="Bookman Old Style"/>
        </w:rPr>
        <w:t xml:space="preserve">denunciados </w:t>
      </w:r>
      <w:r w:rsidRPr="0082461D">
        <w:rPr>
          <w:rFonts w:ascii="Bookman Old Style" w:hAnsi="Bookman Old Style"/>
        </w:rPr>
        <w:t>se tipifica en algún ilícito previsto y reprimido en el derecho interno.</w:t>
      </w:r>
    </w:p>
    <w:p w:rsidR="000552B5" w:rsidRPr="0082461D" w:rsidRDefault="000552B5" w:rsidP="00676D0A">
      <w:pPr>
        <w:spacing w:line="360" w:lineRule="auto"/>
        <w:jc w:val="both"/>
        <w:rPr>
          <w:rFonts w:ascii="Bookman Old Style" w:hAnsi="Bookman Old Style"/>
        </w:rPr>
      </w:pPr>
    </w:p>
    <w:p w:rsidR="00676D0A"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VI.- </w:t>
      </w:r>
      <w:r w:rsidRPr="00205125">
        <w:rPr>
          <w:rFonts w:ascii="Bookman Old Style" w:hAnsi="Bookman Old Style"/>
          <w:b/>
          <w:u w:val="single"/>
        </w:rPr>
        <w:t>Principio de Imparcialidad – Recusación y Excusación</w:t>
      </w:r>
      <w:r>
        <w:rPr>
          <w:rFonts w:ascii="Bookman Old Style" w:hAnsi="Bookman Old Style"/>
        </w:rPr>
        <w:t>:</w:t>
      </w:r>
    </w:p>
    <w:p w:rsidR="00676D0A" w:rsidRPr="0082461D" w:rsidRDefault="00676D0A" w:rsidP="00676D0A">
      <w:pPr>
        <w:spacing w:line="360" w:lineRule="auto"/>
        <w:jc w:val="both"/>
        <w:rPr>
          <w:rFonts w:ascii="Bookman Old Style" w:hAnsi="Bookman Old Style"/>
        </w:rPr>
      </w:pPr>
      <w:r w:rsidRPr="0082461D">
        <w:rPr>
          <w:rFonts w:ascii="Bookman Old Style" w:hAnsi="Bookman Old Style"/>
        </w:rPr>
        <w:tab/>
      </w:r>
      <w:r>
        <w:rPr>
          <w:rFonts w:ascii="Bookman Old Style" w:hAnsi="Bookman Old Style"/>
        </w:rPr>
        <w:tab/>
      </w:r>
      <w:r w:rsidRPr="0082461D">
        <w:rPr>
          <w:rFonts w:ascii="Bookman Old Style" w:hAnsi="Bookman Old Style"/>
        </w:rPr>
        <w:t xml:space="preserve">Es doctrina de la Corte Suprema que las cuestiones de recusación no son propias del recurso extraordinario, pero en ciertos casos admite su recepción cuando </w:t>
      </w:r>
      <w:r w:rsidR="00DE3E30" w:rsidRPr="0082461D">
        <w:rPr>
          <w:rFonts w:ascii="Bookman Old Style" w:hAnsi="Bookman Old Style"/>
        </w:rPr>
        <w:t>está</w:t>
      </w:r>
      <w:r w:rsidRPr="0082461D">
        <w:rPr>
          <w:rFonts w:ascii="Bookman Old Style" w:hAnsi="Bookman Old Style"/>
        </w:rPr>
        <w:t xml:space="preserve"> en serio peligro la imparcialidad de un </w:t>
      </w:r>
      <w:r>
        <w:rPr>
          <w:rFonts w:ascii="Bookman Old Style" w:hAnsi="Bookman Old Style"/>
        </w:rPr>
        <w:t>T</w:t>
      </w:r>
      <w:r w:rsidRPr="0082461D">
        <w:rPr>
          <w:rFonts w:ascii="Bookman Old Style" w:hAnsi="Bookman Old Style"/>
        </w:rPr>
        <w:t>ribunal.</w:t>
      </w:r>
    </w:p>
    <w:p w:rsidR="00676D0A" w:rsidRPr="0082461D" w:rsidRDefault="00676D0A" w:rsidP="00676D0A">
      <w:pPr>
        <w:spacing w:line="360" w:lineRule="auto"/>
        <w:jc w:val="both"/>
        <w:rPr>
          <w:rFonts w:ascii="Bookman Old Style" w:hAnsi="Bookman Old Style"/>
        </w:rPr>
      </w:pPr>
      <w:r>
        <w:rPr>
          <w:rFonts w:ascii="Bookman Old Style" w:hAnsi="Bookman Old Style"/>
          <w:i/>
        </w:rPr>
        <w:tab/>
      </w:r>
      <w:r w:rsidRPr="0082461D">
        <w:rPr>
          <w:rFonts w:ascii="Bookman Old Style" w:hAnsi="Bookman Old Style"/>
          <w:i/>
        </w:rPr>
        <w:tab/>
        <w:t xml:space="preserve"> </w:t>
      </w:r>
      <w:r>
        <w:rPr>
          <w:rFonts w:ascii="Bookman Old Style" w:hAnsi="Bookman Old Style"/>
        </w:rPr>
        <w:t xml:space="preserve">Así se ha dicho: </w:t>
      </w:r>
      <w:r w:rsidRPr="0082461D">
        <w:rPr>
          <w:rFonts w:ascii="Bookman Old Style" w:hAnsi="Bookman Old Style"/>
          <w:i/>
        </w:rPr>
        <w:t xml:space="preserve">“…si bien una reiterada jurisprudencia de esta Corte declara </w:t>
      </w:r>
      <w:proofErr w:type="spellStart"/>
      <w:r w:rsidRPr="0082461D">
        <w:rPr>
          <w:rFonts w:ascii="Bookman Old Style" w:hAnsi="Bookman Old Style"/>
          <w:i/>
        </w:rPr>
        <w:t>insuceptibles</w:t>
      </w:r>
      <w:proofErr w:type="spellEnd"/>
      <w:r w:rsidRPr="0082461D">
        <w:rPr>
          <w:rFonts w:ascii="Bookman Old Style" w:hAnsi="Bookman Old Style"/>
          <w:i/>
        </w:rPr>
        <w:t xml:space="preserve"> de recurso extraordinario las decisiones </w:t>
      </w:r>
      <w:r w:rsidRPr="0082461D">
        <w:rPr>
          <w:rFonts w:ascii="Bookman Old Style" w:hAnsi="Bookman Old Style"/>
          <w:i/>
        </w:rPr>
        <w:lastRenderedPageBreak/>
        <w:t>que versan sobre la recusación de los jueces, puede, en caso de rigurosa excepción, existir razón valedera que justifique apartarse de tal regla si de los antecedentes de la causa surge que el ejercicio imparcial de la administración de justicia se encuentra tan severamente cuestionado que el derecho de defensa comprometido exige una consideración inmediata en tanto constituye la única oportunidad para su adecuada tutela…”</w:t>
      </w:r>
      <w:r w:rsidRPr="0082461D">
        <w:rPr>
          <w:rFonts w:ascii="Bookman Old Style" w:hAnsi="Bookman Old Style"/>
        </w:rPr>
        <w:t xml:space="preserve"> (Fallos: 306:1392 y 316:826). </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No es ocioso recordar que la imparcialidad del juez integra las garantías constitucionales que protegen al debido procesal legal y que son “</w:t>
      </w:r>
      <w:r w:rsidRPr="0082461D">
        <w:rPr>
          <w:rFonts w:ascii="Bookman Old Style" w:hAnsi="Bookman Old Style"/>
          <w:i/>
        </w:rPr>
        <w:t xml:space="preserve">el soporte de la seguridad jurídica; no en vano se define a las garantías, en un sentido lato, como el conjunto de seguridades jurídico –institucionales deparadas al hombre. Las garantías existen frente al estado, en cuanto son medios o procedimientos que aseguran la vigencia de los derechos.” </w:t>
      </w:r>
      <w:r w:rsidRPr="0082461D">
        <w:rPr>
          <w:rFonts w:ascii="Bookman Old Style" w:hAnsi="Bookman Old Style"/>
        </w:rPr>
        <w:t>(</w:t>
      </w:r>
      <w:proofErr w:type="spellStart"/>
      <w:r w:rsidRPr="0082461D">
        <w:rPr>
          <w:rFonts w:ascii="Bookman Old Style" w:hAnsi="Bookman Old Style"/>
        </w:rPr>
        <w:t>Bidart</w:t>
      </w:r>
      <w:proofErr w:type="spellEnd"/>
      <w:r w:rsidRPr="0082461D">
        <w:rPr>
          <w:rFonts w:ascii="Bookman Old Style" w:hAnsi="Bookman Old Style"/>
        </w:rPr>
        <w:t xml:space="preserve"> Campos, Germán J., Tratado…ob.</w:t>
      </w:r>
      <w:r w:rsidR="00FD5CC3">
        <w:rPr>
          <w:rFonts w:ascii="Bookman Old Style" w:hAnsi="Bookman Old Style"/>
        </w:rPr>
        <w:t xml:space="preserve"> </w:t>
      </w:r>
      <w:r w:rsidRPr="0082461D">
        <w:rPr>
          <w:rFonts w:ascii="Bookman Old Style" w:hAnsi="Bookman Old Style"/>
        </w:rPr>
        <w:t>cit. Nota 5, pág. 12).</w:t>
      </w:r>
    </w:p>
    <w:p w:rsidR="00676D0A" w:rsidRPr="0082461D" w:rsidRDefault="00676D0A" w:rsidP="00676D0A">
      <w:pPr>
        <w:spacing w:line="360" w:lineRule="auto"/>
        <w:jc w:val="both"/>
        <w:rPr>
          <w:rFonts w:ascii="Bookman Old Style" w:hAnsi="Bookman Old Style"/>
        </w:rPr>
      </w:pPr>
      <w:r w:rsidRPr="0082461D">
        <w:rPr>
          <w:rFonts w:ascii="Bookman Old Style" w:hAnsi="Bookman Old Style"/>
        </w:rPr>
        <w:t xml:space="preserve"> </w:t>
      </w:r>
      <w:r>
        <w:rPr>
          <w:rFonts w:ascii="Bookman Old Style" w:hAnsi="Bookman Old Style"/>
        </w:rPr>
        <w:tab/>
      </w:r>
      <w:r w:rsidRPr="0082461D">
        <w:rPr>
          <w:rFonts w:ascii="Bookman Old Style" w:hAnsi="Bookman Old Style"/>
        </w:rPr>
        <w:tab/>
        <w:t xml:space="preserve">No debemos perder de vista que con la reforma </w:t>
      </w:r>
      <w:r>
        <w:rPr>
          <w:rFonts w:ascii="Bookman Old Style" w:hAnsi="Bookman Old Style"/>
        </w:rPr>
        <w:t xml:space="preserve">constitucional </w:t>
      </w:r>
      <w:r w:rsidRPr="0082461D">
        <w:rPr>
          <w:rFonts w:ascii="Bookman Old Style" w:hAnsi="Bookman Old Style"/>
        </w:rPr>
        <w:t xml:space="preserve">de 1994, fueron receptados  constitucionalmente una serie de instrumentos internacionales en materia de Derechos Humanos, a los cuales se les otorgo una similar jerarquía (art. 75, inciso 22) que a la propia Constitución, y en ese contexto, la imparcialidad de los jueces integra de una manera más sólida la garantía constitucional. </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Así  el art. 10 de la Declaración Universal de Derechos Humanos prevé que “</w:t>
      </w:r>
      <w:r w:rsidRPr="0082461D">
        <w:rPr>
          <w:rFonts w:ascii="Bookman Old Style" w:hAnsi="Bookman Old Style"/>
          <w:i/>
        </w:rPr>
        <w:t>Toda persona tiene derecho, en condiciones de plena igualdad, a ser oída públicamente y con justicia por un tribunal independiente e imparcial para... el examen de cualquier acusación contra ella en materia penal</w:t>
      </w:r>
      <w:r w:rsidRPr="0082461D">
        <w:rPr>
          <w:rFonts w:ascii="Bookman Old Style" w:hAnsi="Bookman Old Style"/>
        </w:rPr>
        <w:t>”, mientras que el art. 26, 2º párrafo de la Declaración Americana de los Derechos y Deberes del Hombre prescribe que “</w:t>
      </w:r>
      <w:r w:rsidRPr="0082461D">
        <w:rPr>
          <w:rFonts w:ascii="Bookman Old Style" w:hAnsi="Bookman Old Style"/>
          <w:i/>
        </w:rPr>
        <w:t>Toda persona acusada de delito tiene derecho a ser oída en forma imparcial... por tribunales anteriormente establecidos</w:t>
      </w:r>
      <w:r w:rsidRPr="0082461D">
        <w:rPr>
          <w:rFonts w:ascii="Bookman Old Style" w:hAnsi="Bookman Old Style"/>
        </w:rPr>
        <w:t>...”, a su vez el art. 8.1 de la Convención Americana sobre Derechos Humanos dispone que “…</w:t>
      </w:r>
      <w:r w:rsidRPr="0082461D">
        <w:rPr>
          <w:rFonts w:ascii="Bookman Old Style" w:hAnsi="Bookman Old Style"/>
          <w:i/>
        </w:rPr>
        <w:t xml:space="preserve">toda persona tiene derecho a ser oída, con las debidas garantías y </w:t>
      </w:r>
      <w:r w:rsidRPr="0082461D">
        <w:rPr>
          <w:rFonts w:ascii="Bookman Old Style" w:hAnsi="Bookman Old Style"/>
          <w:i/>
        </w:rPr>
        <w:lastRenderedPageBreak/>
        <w:t>dentro de un plazo razonable, por un juez o tribunal competente, independiente e imparcial, establecido con anterioridad por la ley, en la sustanciación de cualquier acusación penal formulada contra ella...”</w:t>
      </w:r>
      <w:r w:rsidRPr="0082461D">
        <w:rPr>
          <w:rFonts w:ascii="Bookman Old Style" w:hAnsi="Bookman Old Style"/>
        </w:rPr>
        <w:t xml:space="preserve"> y asimismo el art. 14.1 del Pacto Internacional de Derechos Civiles y Políticos señala que “</w:t>
      </w:r>
      <w:r w:rsidRPr="0082461D">
        <w:rPr>
          <w:rFonts w:ascii="Bookman Old Style" w:hAnsi="Bookman Old Style"/>
          <w:i/>
        </w:rPr>
        <w:t>toda persona tendrá derecho a ser oída y con las debidas garantías por un tribunal competente, independiente e imparcial, establecido por ley, en la substanciación de cualquier acusación penal formulada contra ella.</w:t>
      </w:r>
      <w:r w:rsidRPr="0082461D">
        <w:rPr>
          <w:rFonts w:ascii="Bookman Old Style" w:hAnsi="Bookman Old Style"/>
        </w:rPr>
        <w:t>..”</w:t>
      </w:r>
      <w:r w:rsidR="000552B5">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Sin perder de vista lo esencial que implica la necesidad de contar con tribunales idóneos, la imparcialidad se torna un principio incluso más relevante, así la Corte Interamericana ha señalado que el art. 8 reconoce el “</w:t>
      </w:r>
      <w:r w:rsidRPr="0082461D">
        <w:rPr>
          <w:rFonts w:ascii="Bookman Old Style" w:hAnsi="Bookman Old Style"/>
          <w:i/>
        </w:rPr>
        <w:t>debido proceso legal</w:t>
      </w:r>
      <w:r w:rsidRPr="0082461D">
        <w:rPr>
          <w:rFonts w:ascii="Bookman Old Style" w:hAnsi="Bookman Old Style"/>
        </w:rPr>
        <w:t xml:space="preserve">”, definiéndolo como las condiciones que deben cumplirse para asegurar la adecuada defensa de los derechos u obligaciones que están bajo consideración judicial. Es un concepto aplicable a todas las garantías judiciales protegidas en la convención (Opinión Consultiva OC-9/87, del 6 de octubre de 1987. Serie A. Nº 9, párr. 29). </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Autores de real valía como </w:t>
      </w:r>
      <w:proofErr w:type="spellStart"/>
      <w:r w:rsidRPr="0082461D">
        <w:rPr>
          <w:rFonts w:ascii="Bookman Old Style" w:hAnsi="Bookman Old Style"/>
        </w:rPr>
        <w:t>Roxin</w:t>
      </w:r>
      <w:proofErr w:type="spellEnd"/>
      <w:r w:rsidRPr="0082461D">
        <w:rPr>
          <w:rFonts w:ascii="Bookman Old Style" w:hAnsi="Bookman Old Style"/>
        </w:rPr>
        <w:t xml:space="preserve"> y </w:t>
      </w:r>
      <w:proofErr w:type="spellStart"/>
      <w:r w:rsidRPr="0082461D">
        <w:rPr>
          <w:rFonts w:ascii="Bookman Old Style" w:hAnsi="Bookman Old Style"/>
        </w:rPr>
        <w:t>Ferrajoli</w:t>
      </w:r>
      <w:proofErr w:type="spellEnd"/>
      <w:r w:rsidRPr="0082461D">
        <w:rPr>
          <w:rFonts w:ascii="Bookman Old Style" w:hAnsi="Bookman Old Style"/>
        </w:rPr>
        <w:t xml:space="preserve"> ponen en una estricta dimensión esta variable procesal con inigualable reservorio constitucional.</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Para Claus </w:t>
      </w:r>
      <w:proofErr w:type="spellStart"/>
      <w:r w:rsidRPr="0082461D">
        <w:rPr>
          <w:rFonts w:ascii="Bookman Old Style" w:hAnsi="Bookman Old Style"/>
        </w:rPr>
        <w:t>Roxin</w:t>
      </w:r>
      <w:proofErr w:type="spellEnd"/>
      <w:r w:rsidRPr="0082461D">
        <w:rPr>
          <w:rFonts w:ascii="Bookman Old Style" w:hAnsi="Bookman Old Style"/>
        </w:rPr>
        <w:t xml:space="preserve"> en el juego armónico entre la actuación de un magistrado y su</w:t>
      </w:r>
      <w:r w:rsidR="000552B5">
        <w:rPr>
          <w:rFonts w:ascii="Bookman Old Style" w:hAnsi="Bookman Old Style"/>
        </w:rPr>
        <w:t xml:space="preserve"> </w:t>
      </w:r>
      <w:r w:rsidRPr="0082461D">
        <w:rPr>
          <w:rFonts w:ascii="Bookman Old Style" w:hAnsi="Bookman Old Style"/>
        </w:rPr>
        <w:t>recusación y exclusión</w:t>
      </w:r>
      <w:r w:rsidR="000552B5">
        <w:rPr>
          <w:rFonts w:ascii="Bookman Old Style" w:hAnsi="Bookman Old Style"/>
        </w:rPr>
        <w:t xml:space="preserve"> </w:t>
      </w:r>
      <w:r w:rsidRPr="0082461D">
        <w:rPr>
          <w:rFonts w:ascii="Bookman Old Style" w:hAnsi="Bookman Old Style"/>
        </w:rPr>
        <w:t>“…</w:t>
      </w:r>
      <w:r w:rsidRPr="0082461D">
        <w:rPr>
          <w:rFonts w:ascii="Bookman Old Style" w:hAnsi="Bookman Old Style"/>
          <w:i/>
        </w:rPr>
        <w:t>está la idea de que un juez, cuya objetividad en un proceso determinado está puesta en duda, no debe resolver en ese proceso, tanto en interés de las partes como para mantener la confianza en la imparcialidad de la administración de justicia. Este principio está garantizado constitucionalmente en el art. 101, I, 2, GG</w:t>
      </w:r>
      <w:r w:rsidRPr="0082461D">
        <w:rPr>
          <w:rFonts w:ascii="Bookman Old Style" w:hAnsi="Bookman Old Style"/>
        </w:rPr>
        <w:t>…”  (</w:t>
      </w:r>
      <w:proofErr w:type="spellStart"/>
      <w:r w:rsidRPr="0082461D">
        <w:rPr>
          <w:rFonts w:ascii="Bookman Old Style" w:hAnsi="Bookman Old Style"/>
        </w:rPr>
        <w:t>VerfGE</w:t>
      </w:r>
      <w:proofErr w:type="spellEnd"/>
      <w:r w:rsidRPr="0082461D">
        <w:rPr>
          <w:rFonts w:ascii="Bookman Old Style" w:hAnsi="Bookman Old Style"/>
        </w:rPr>
        <w:t xml:space="preserve"> 21, 139). Señala más adelante, que para la recusación “…</w:t>
      </w:r>
      <w:r w:rsidRPr="0082461D">
        <w:rPr>
          <w:rFonts w:ascii="Bookman Old Style" w:hAnsi="Bookman Old Style"/>
          <w:i/>
        </w:rPr>
        <w:t xml:space="preserve">no se exige que él realmente sea parcial, antes bien, alcanza con que pueda introducirse la sospecha de ello, según una valoración razonable…” </w:t>
      </w:r>
      <w:r w:rsidRPr="0082461D">
        <w:rPr>
          <w:rFonts w:ascii="Bookman Old Style" w:hAnsi="Bookman Old Style"/>
        </w:rPr>
        <w:t xml:space="preserve"> (cf. </w:t>
      </w:r>
      <w:proofErr w:type="spellStart"/>
      <w:r w:rsidRPr="0082461D">
        <w:rPr>
          <w:rFonts w:ascii="Bookman Old Style" w:hAnsi="Bookman Old Style"/>
        </w:rPr>
        <w:t>BGHSt</w:t>
      </w:r>
      <w:proofErr w:type="spellEnd"/>
      <w:r w:rsidRPr="0082461D">
        <w:rPr>
          <w:rFonts w:ascii="Bookman Old Style" w:hAnsi="Bookman Old Style"/>
        </w:rPr>
        <w:t xml:space="preserve"> 1, 37; BGH MDR/D 72, 571)”.  (“Derecho Procesal Alemán”, Ed. Del Puerto, págs. 41 y sigs.).</w:t>
      </w:r>
    </w:p>
    <w:p w:rsidR="00676D0A" w:rsidRPr="0082461D" w:rsidRDefault="00676D0A" w:rsidP="00676D0A">
      <w:pPr>
        <w:spacing w:line="360" w:lineRule="auto"/>
        <w:jc w:val="both"/>
        <w:rPr>
          <w:rFonts w:ascii="Bookman Old Style" w:hAnsi="Bookman Old Style"/>
        </w:rPr>
      </w:pPr>
      <w:r>
        <w:rPr>
          <w:rFonts w:ascii="Bookman Old Style" w:hAnsi="Bookman Old Style"/>
        </w:rPr>
        <w:lastRenderedPageBreak/>
        <w:tab/>
      </w:r>
      <w:r w:rsidRPr="0082461D">
        <w:rPr>
          <w:rFonts w:ascii="Bookman Old Style" w:hAnsi="Bookman Old Style"/>
        </w:rPr>
        <w:tab/>
        <w:t xml:space="preserve">Por su parte Luigi </w:t>
      </w:r>
      <w:proofErr w:type="spellStart"/>
      <w:r w:rsidRPr="0082461D">
        <w:rPr>
          <w:rFonts w:ascii="Bookman Old Style" w:hAnsi="Bookman Old Style"/>
        </w:rPr>
        <w:t>Ferrajoli</w:t>
      </w:r>
      <w:proofErr w:type="spellEnd"/>
      <w:r w:rsidRPr="0082461D">
        <w:rPr>
          <w:rFonts w:ascii="Bookman Old Style" w:hAnsi="Bookman Old Style"/>
        </w:rPr>
        <w:t xml:space="preserve"> nos ilustra que la imparcialidad es</w:t>
      </w:r>
      <w:r w:rsidR="000552B5">
        <w:rPr>
          <w:rFonts w:ascii="Bookman Old Style" w:hAnsi="Bookman Old Style"/>
        </w:rPr>
        <w:t xml:space="preserve"> </w:t>
      </w:r>
      <w:r w:rsidRPr="0082461D">
        <w:rPr>
          <w:rFonts w:ascii="Bookman Old Style" w:hAnsi="Bookman Old Style"/>
        </w:rPr>
        <w:t>“…</w:t>
      </w:r>
      <w:r w:rsidRPr="0082461D">
        <w:rPr>
          <w:rFonts w:ascii="Bookman Old Style" w:hAnsi="Bookman Old Style"/>
          <w:i/>
        </w:rPr>
        <w:t>a la ajenidad del juez a los intereses de las partes en la causa, tanto en lo personal como en lo institucional</w:t>
      </w:r>
      <w:r w:rsidRPr="0082461D">
        <w:rPr>
          <w:rFonts w:ascii="Bookman Old Style" w:hAnsi="Bookman Old Style"/>
        </w:rPr>
        <w:t xml:space="preserve">..”, agregando que “…el </w:t>
      </w:r>
      <w:r w:rsidRPr="0082461D">
        <w:rPr>
          <w:rFonts w:ascii="Bookman Old Style" w:hAnsi="Bookman Old Style"/>
          <w:i/>
        </w:rPr>
        <w:t>juez, que, como se ha dicho..., no debe gozar del consenso de la mayoría, debe contar, sin embargo, con la confianza de los sujetos concretos que juzga, de modo que éstos no sólo no tengan, sino, ni siquiera alberguen el temor de llegar a tener un juez enemigo o de cualquier modo no imparcial</w:t>
      </w:r>
      <w:r w:rsidRPr="0082461D">
        <w:rPr>
          <w:rFonts w:ascii="Bookman Old Style" w:hAnsi="Bookman Old Style"/>
        </w:rPr>
        <w:t xml:space="preserve">…”.  (cfr. “Derecho y Razón. Teoría del </w:t>
      </w:r>
      <w:proofErr w:type="spellStart"/>
      <w:r w:rsidRPr="0082461D">
        <w:rPr>
          <w:rFonts w:ascii="Bookman Old Style" w:hAnsi="Bookman Old Style"/>
        </w:rPr>
        <w:t>garantismo</w:t>
      </w:r>
      <w:proofErr w:type="spellEnd"/>
      <w:r w:rsidRPr="0082461D">
        <w:rPr>
          <w:rFonts w:ascii="Bookman Old Style" w:hAnsi="Bookman Old Style"/>
        </w:rPr>
        <w:t xml:space="preserve"> penal”, Ed. </w:t>
      </w:r>
      <w:proofErr w:type="spellStart"/>
      <w:r w:rsidRPr="0082461D">
        <w:rPr>
          <w:rFonts w:ascii="Bookman Old Style" w:hAnsi="Bookman Old Style"/>
        </w:rPr>
        <w:t>Trotta</w:t>
      </w:r>
      <w:proofErr w:type="spellEnd"/>
      <w:r w:rsidRPr="0082461D">
        <w:rPr>
          <w:rFonts w:ascii="Bookman Old Style" w:hAnsi="Bookman Old Style"/>
        </w:rPr>
        <w:t>, pág. 580).</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Continúa el maestro italiano señalando que “…</w:t>
      </w:r>
      <w:r w:rsidRPr="0082461D">
        <w:rPr>
          <w:rFonts w:ascii="Bookman Old Style" w:hAnsi="Bookman Old Style"/>
          <w:i/>
        </w:rPr>
        <w:t xml:space="preserve">para garantizar la imparcialidad del juez es preciso que éste no tenga en la causa ni siquiera un interés público o institucional. En particular, es necesario que no tenga un interés acusatorio, y que por esto no ejercite simultáneamente las funciones de acusación, como, por el contrario, ocurre en el proceso inquisitivo y, aunque de manera ambigua, también en el mixto. Sólo así puede el proceso conservar un carácter ‘cognoscitivo’ o como dice </w:t>
      </w:r>
      <w:proofErr w:type="spellStart"/>
      <w:r w:rsidRPr="0082461D">
        <w:rPr>
          <w:rFonts w:ascii="Bookman Old Style" w:hAnsi="Bookman Old Style"/>
          <w:i/>
        </w:rPr>
        <w:t>Beccaria</w:t>
      </w:r>
      <w:proofErr w:type="spellEnd"/>
      <w:r w:rsidRPr="0082461D">
        <w:rPr>
          <w:rFonts w:ascii="Bookman Old Style" w:hAnsi="Bookman Old Style"/>
          <w:i/>
        </w:rPr>
        <w:t>, ‘informativo’ y no degradar en ‘proceso ofensivo’ donde ‘el juez se hace enemigo del reo</w:t>
      </w:r>
      <w:proofErr w:type="gramStart"/>
      <w:r w:rsidRPr="0082461D">
        <w:rPr>
          <w:rFonts w:ascii="Bookman Old Style" w:hAnsi="Bookman Old Style"/>
          <w:i/>
        </w:rPr>
        <w:t>..”</w:t>
      </w:r>
      <w:proofErr w:type="gramEnd"/>
      <w:r w:rsidRPr="0082461D">
        <w:rPr>
          <w:rFonts w:ascii="Bookman Old Style" w:hAnsi="Bookman Old Style"/>
          <w:i/>
        </w:rPr>
        <w:t>.</w:t>
      </w:r>
      <w:r w:rsidRPr="0082461D">
        <w:rPr>
          <w:rFonts w:ascii="Bookman Old Style" w:hAnsi="Bookman Old Style"/>
        </w:rPr>
        <w:t xml:space="preserve"> (ob. cit., pág. 582)</w:t>
      </w:r>
      <w:r>
        <w:rPr>
          <w:rFonts w:ascii="Bookman Old Style" w:hAnsi="Bookman Old Style"/>
        </w:rPr>
        <w:t>.</w:t>
      </w:r>
    </w:p>
    <w:p w:rsidR="00676D0A" w:rsidRPr="0082461D" w:rsidRDefault="00676D0A" w:rsidP="00676D0A">
      <w:pPr>
        <w:spacing w:line="360" w:lineRule="auto"/>
        <w:jc w:val="both"/>
        <w:rPr>
          <w:rFonts w:ascii="Bookman Old Style" w:hAnsi="Bookman Old Style"/>
          <w:i/>
        </w:rPr>
      </w:pPr>
      <w:r>
        <w:rPr>
          <w:rFonts w:ascii="Bookman Old Style" w:hAnsi="Bookman Old Style"/>
        </w:rPr>
        <w:tab/>
      </w:r>
      <w:r w:rsidRPr="0082461D">
        <w:rPr>
          <w:rFonts w:ascii="Bookman Old Style" w:hAnsi="Bookman Old Style"/>
        </w:rPr>
        <w:tab/>
        <w:t>Ahora bien,</w:t>
      </w:r>
      <w:r>
        <w:rPr>
          <w:rFonts w:ascii="Bookman Old Style" w:hAnsi="Bookman Old Style"/>
        </w:rPr>
        <w:t xml:space="preserve"> cabe preguntarnos ¿</w:t>
      </w:r>
      <w:r w:rsidRPr="0082461D">
        <w:rPr>
          <w:rFonts w:ascii="Bookman Old Style" w:hAnsi="Bookman Old Style"/>
        </w:rPr>
        <w:t>qué recepción tiene para nuestros tribunales esta garantía</w:t>
      </w:r>
      <w:r>
        <w:rPr>
          <w:rFonts w:ascii="Bookman Old Style" w:hAnsi="Bookman Old Style"/>
        </w:rPr>
        <w:t>?</w:t>
      </w:r>
      <w:r w:rsidRPr="0082461D">
        <w:rPr>
          <w:rFonts w:ascii="Bookman Old Style" w:hAnsi="Bookman Old Style"/>
        </w:rPr>
        <w:t xml:space="preserve">, para ello nos basta recordar lo considerado por el Jurado de Enjuiciamiento de Magistrados de la Nación, en la causa nº 6, “Dr. Luis Alberto Leiva s/ pedido de enjuiciamiento”, resuelta el 9 de mayo de 2002, en el que se </w:t>
      </w:r>
      <w:r w:rsidR="00DE3E30" w:rsidRPr="0082461D">
        <w:rPr>
          <w:rFonts w:ascii="Bookman Old Style" w:hAnsi="Bookman Old Style"/>
        </w:rPr>
        <w:t>postuló</w:t>
      </w:r>
      <w:r w:rsidRPr="0082461D">
        <w:rPr>
          <w:rFonts w:ascii="Bookman Old Style" w:hAnsi="Bookman Old Style"/>
        </w:rPr>
        <w:t xml:space="preserve"> la extrema gravedad de la conducta del magistrado “…</w:t>
      </w:r>
      <w:r w:rsidRPr="0082461D">
        <w:rPr>
          <w:rFonts w:ascii="Bookman Old Style" w:hAnsi="Bookman Old Style"/>
          <w:i/>
        </w:rPr>
        <w:t xml:space="preserve">por cuanto el incumplimiento de su obligación legal de inhibirse ha comprometido irremediablemente su deber de imparcialidad, atributo </w:t>
      </w:r>
      <w:proofErr w:type="spellStart"/>
      <w:r w:rsidRPr="0082461D">
        <w:rPr>
          <w:rFonts w:ascii="Bookman Old Style" w:hAnsi="Bookman Old Style"/>
          <w:i/>
        </w:rPr>
        <w:t>inabdicable</w:t>
      </w:r>
      <w:proofErr w:type="spellEnd"/>
      <w:r w:rsidRPr="0082461D">
        <w:rPr>
          <w:rFonts w:ascii="Bookman Old Style" w:hAnsi="Bookman Old Style"/>
          <w:i/>
        </w:rPr>
        <w:t xml:space="preserve"> de la función judicial para preservar sin alteraciones la confianza pública, condición inexcusable para asegurar un juicio justo…”.</w:t>
      </w:r>
    </w:p>
    <w:p w:rsidR="00676D0A"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Para continuar aseverándose que al no excusarse, el juez “…</w:t>
      </w:r>
      <w:r w:rsidRPr="0082461D">
        <w:rPr>
          <w:rFonts w:ascii="Bookman Old Style" w:hAnsi="Bookman Old Style"/>
          <w:i/>
        </w:rPr>
        <w:t xml:space="preserve">ha desoído uno de sus primeros deberes como juez, negando a las personas investigadas en la causa..., uno de sus elementales derechos como ciudadanos, cual es el de ser juzgados por un juez imparcial, </w:t>
      </w:r>
      <w:r w:rsidRPr="0082461D">
        <w:rPr>
          <w:rFonts w:ascii="Bookman Old Style" w:hAnsi="Bookman Old Style"/>
          <w:i/>
        </w:rPr>
        <w:lastRenderedPageBreak/>
        <w:t>convirtiendo el proceso que llevaba adelante en  un artificioso remedo de procedimiento judicial, donde la eficacia, ecuanimidad y legalidad de la función jurisdiccional se encontraban inexcusablemente ausentes…</w:t>
      </w:r>
      <w:r w:rsidRPr="0082461D">
        <w:rPr>
          <w:rFonts w:ascii="Bookman Old Style" w:hAnsi="Bookman Old Style"/>
        </w:rPr>
        <w:t>.”.</w:t>
      </w:r>
    </w:p>
    <w:p w:rsidR="000552B5" w:rsidRPr="0082461D" w:rsidRDefault="000552B5" w:rsidP="00676D0A">
      <w:pPr>
        <w:spacing w:line="360" w:lineRule="auto"/>
        <w:jc w:val="both"/>
        <w:rPr>
          <w:rFonts w:ascii="Bookman Old Style" w:hAnsi="Bookman Old Style"/>
        </w:rPr>
      </w:pPr>
    </w:p>
    <w:p w:rsidR="00676D0A"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r>
      <w:r>
        <w:rPr>
          <w:rFonts w:ascii="Bookman Old Style" w:hAnsi="Bookman Old Style"/>
        </w:rPr>
        <w:t xml:space="preserve">VII.- </w:t>
      </w:r>
      <w:r w:rsidRPr="00CB41FE">
        <w:rPr>
          <w:rFonts w:ascii="Bookman Old Style" w:hAnsi="Bookman Old Style"/>
          <w:b/>
          <w:u w:val="single"/>
        </w:rPr>
        <w:t>Encuadre típico. Fundamento y Análisis</w:t>
      </w:r>
      <w:r>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r>
      <w:r>
        <w:rPr>
          <w:rFonts w:ascii="Bookman Old Style" w:hAnsi="Bookman Old Style"/>
        </w:rPr>
        <w:t>C</w:t>
      </w:r>
      <w:r w:rsidRPr="0082461D">
        <w:rPr>
          <w:rFonts w:ascii="Bookman Old Style" w:hAnsi="Bookman Old Style"/>
        </w:rPr>
        <w:t>omo</w:t>
      </w:r>
      <w:r>
        <w:rPr>
          <w:rFonts w:ascii="Bookman Old Style" w:hAnsi="Bookman Old Style"/>
        </w:rPr>
        <w:t xml:space="preserve"> VS.</w:t>
      </w:r>
      <w:r w:rsidRPr="0082461D">
        <w:rPr>
          <w:rFonts w:ascii="Bookman Old Style" w:hAnsi="Bookman Old Style"/>
        </w:rPr>
        <w:t xml:space="preserve"> podrá advertir de la lectura de la causa  “ANDRADA DIDO ISAURO Y OTROS S/HOMICIDIO AGRAVADO, PRIVACION ILEGITIMA DE LA LIBERTAD, IMPOSICION DE TORTURAS, INFRACCION ART. 23 DEL CODIGO PENAL SEGULA LEY 26842, ALLANAMIENTO ILEGAL Y ASOCIACION ILICITA” los jueces que integraron el Tribunal Oral</w:t>
      </w:r>
      <w:r>
        <w:rPr>
          <w:rFonts w:ascii="Bookman Old Style" w:hAnsi="Bookman Old Style"/>
        </w:rPr>
        <w:t xml:space="preserve"> de Santiago del Estero</w:t>
      </w:r>
      <w:r w:rsidRPr="0082461D">
        <w:rPr>
          <w:rFonts w:ascii="Bookman Old Style" w:hAnsi="Bookman Old Style"/>
        </w:rPr>
        <w:t xml:space="preserve"> fueron recusados por causales objetivas previstas en el rito vigente y en vez de ajustar su conducta a lo normado en el procedimiento, solo se limitaron a rechazar las recusaciones, infringiendo el trámite previsto en los arts. 55 </w:t>
      </w:r>
      <w:proofErr w:type="spellStart"/>
      <w:r w:rsidRPr="0082461D">
        <w:rPr>
          <w:rFonts w:ascii="Bookman Old Style" w:hAnsi="Bookman Old Style"/>
        </w:rPr>
        <w:t>sgtes</w:t>
      </w:r>
      <w:proofErr w:type="spellEnd"/>
      <w:r w:rsidR="000552B5">
        <w:rPr>
          <w:rFonts w:ascii="Bookman Old Style" w:hAnsi="Bookman Old Style"/>
        </w:rPr>
        <w:t>.</w:t>
      </w:r>
      <w:r w:rsidRPr="0082461D">
        <w:rPr>
          <w:rFonts w:ascii="Bookman Old Style" w:hAnsi="Bookman Old Style"/>
        </w:rPr>
        <w:t xml:space="preserve"> y </w:t>
      </w:r>
      <w:proofErr w:type="spellStart"/>
      <w:r w:rsidRPr="0082461D">
        <w:rPr>
          <w:rFonts w:ascii="Bookman Old Style" w:hAnsi="Bookman Old Style"/>
        </w:rPr>
        <w:t>cctes</w:t>
      </w:r>
      <w:proofErr w:type="spellEnd"/>
      <w:r w:rsidRPr="0082461D">
        <w:rPr>
          <w:rFonts w:ascii="Bookman Old Style" w:hAnsi="Bookman Old Style"/>
        </w:rPr>
        <w:t>.</w:t>
      </w:r>
      <w:r w:rsidR="00DE3E30">
        <w:rPr>
          <w:rFonts w:ascii="Bookman Old Style" w:hAnsi="Bookman Old Style"/>
        </w:rPr>
        <w:t xml:space="preserve"> </w:t>
      </w:r>
      <w:proofErr w:type="gramStart"/>
      <w:r w:rsidR="00DE3E30">
        <w:rPr>
          <w:rFonts w:ascii="Bookman Old Style" w:hAnsi="Bookman Old Style"/>
        </w:rPr>
        <w:t>del</w:t>
      </w:r>
      <w:proofErr w:type="gramEnd"/>
      <w:r w:rsidR="00DE3E30">
        <w:rPr>
          <w:rFonts w:ascii="Bookman Old Style" w:hAnsi="Bookman Old Style"/>
        </w:rPr>
        <w:t xml:space="preserve"> CPPN.</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Luego de ello al interponerse un </w:t>
      </w:r>
      <w:r w:rsidR="000552B5">
        <w:rPr>
          <w:rFonts w:ascii="Bookman Old Style" w:hAnsi="Bookman Old Style"/>
        </w:rPr>
        <w:t xml:space="preserve">nuevo </w:t>
      </w:r>
      <w:r w:rsidRPr="0082461D">
        <w:rPr>
          <w:rFonts w:ascii="Bookman Old Style" w:hAnsi="Bookman Old Style"/>
        </w:rPr>
        <w:t>recurso de casación, denegaron al mismo, lo cual determinó que las partes acudieran ante la Cámara Federal de Casación Penal quién hizo lugar a la queja y concedió el recurso con efectos suspensivo.</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Sin perjuicio de </w:t>
      </w:r>
      <w:r w:rsidR="00DE3E30">
        <w:rPr>
          <w:rFonts w:ascii="Bookman Old Style" w:hAnsi="Bookman Old Style"/>
        </w:rPr>
        <w:t>el</w:t>
      </w:r>
      <w:r w:rsidRPr="0082461D">
        <w:rPr>
          <w:rFonts w:ascii="Bookman Old Style" w:hAnsi="Bookman Old Style"/>
        </w:rPr>
        <w:t xml:space="preserve">lo, el Tribunal apartándose de la legalidad que debe imperar en todo momento en un juicio, </w:t>
      </w:r>
      <w:r w:rsidR="00DE3E30">
        <w:rPr>
          <w:rFonts w:ascii="Bookman Old Style" w:hAnsi="Bookman Old Style"/>
        </w:rPr>
        <w:t>continuó con la realización de actos procesales (audiencia,</w:t>
      </w:r>
      <w:r w:rsidR="00F5158B">
        <w:rPr>
          <w:rFonts w:ascii="Bookman Old Style" w:hAnsi="Bookman Old Style"/>
        </w:rPr>
        <w:t xml:space="preserve"> actos procesales,</w:t>
      </w:r>
      <w:r w:rsidR="00DE3E30">
        <w:rPr>
          <w:rFonts w:ascii="Bookman Old Style" w:hAnsi="Bookman Old Style"/>
        </w:rPr>
        <w:t xml:space="preserve"> inspección ocular)</w:t>
      </w:r>
      <w:r w:rsidRPr="0082461D">
        <w:rPr>
          <w:rFonts w:ascii="Bookman Old Style" w:hAnsi="Bookman Old Style"/>
        </w:rPr>
        <w:t xml:space="preserve"> afectando de suyo garantías constitucionales y</w:t>
      </w:r>
      <w:r w:rsidR="00DE3E30">
        <w:rPr>
          <w:rFonts w:ascii="Bookman Old Style" w:hAnsi="Bookman Old Style"/>
        </w:rPr>
        <w:t xml:space="preserve"> las normas d</w:t>
      </w:r>
      <w:r w:rsidRPr="0082461D">
        <w:rPr>
          <w:rFonts w:ascii="Bookman Old Style" w:hAnsi="Bookman Old Style"/>
        </w:rPr>
        <w:t>el Código Procesal Penal de la Nación.</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r>
      <w:r w:rsidR="00DE3E30">
        <w:rPr>
          <w:rFonts w:ascii="Bookman Old Style" w:hAnsi="Bookman Old Style"/>
        </w:rPr>
        <w:t>Efectuando un</w:t>
      </w:r>
      <w:r w:rsidRPr="0082461D">
        <w:rPr>
          <w:rFonts w:ascii="Bookman Old Style" w:hAnsi="Bookman Old Style"/>
        </w:rPr>
        <w:t xml:space="preserve"> análisis </w:t>
      </w:r>
      <w:r w:rsidR="00DE3E30">
        <w:rPr>
          <w:rFonts w:ascii="Bookman Old Style" w:hAnsi="Bookman Old Style"/>
        </w:rPr>
        <w:t>d</w:t>
      </w:r>
      <w:r w:rsidRPr="0082461D">
        <w:rPr>
          <w:rFonts w:ascii="Bookman Old Style" w:hAnsi="Bookman Old Style"/>
        </w:rPr>
        <w:t>e las recusaciones impetradas, no caben dudas ni antojadizas interpretaciones</w:t>
      </w:r>
      <w:r w:rsidR="00DE3E30">
        <w:rPr>
          <w:rFonts w:ascii="Bookman Old Style" w:hAnsi="Bookman Old Style"/>
        </w:rPr>
        <w:t xml:space="preserve"> respecto de</w:t>
      </w:r>
      <w:r w:rsidRPr="0082461D">
        <w:rPr>
          <w:rFonts w:ascii="Bookman Old Style" w:hAnsi="Bookman Old Style"/>
        </w:rPr>
        <w:t xml:space="preserve"> lo normado en los arts. 61 y 62 del CPPN cuando trata sobre el trámite y la recusación de jueces.</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En lo específico el art. 61 señala que “</w:t>
      </w:r>
      <w:r w:rsidRPr="0082461D">
        <w:rPr>
          <w:rFonts w:ascii="Bookman Old Style" w:hAnsi="Bookman Old Style"/>
          <w:i/>
        </w:rPr>
        <w:t xml:space="preserve">Si el juez admitiere la recusación se procederá con arreglo a lo dispuesto en el artículo 57. En caso contrario, se remitirá el escrito de recusación con su informe al </w:t>
      </w:r>
      <w:r w:rsidRPr="0082461D">
        <w:rPr>
          <w:rFonts w:ascii="Bookman Old Style" w:hAnsi="Bookman Old Style"/>
          <w:i/>
        </w:rPr>
        <w:lastRenderedPageBreak/>
        <w:t>tribunal competente que, previa audiencia en que se recibirá la prueba e informarán las partes, resolverá el incidente dentro de las cuarenta y ocho (48) horas sin recurso alguno</w:t>
      </w:r>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i/>
        </w:rPr>
      </w:pPr>
      <w:r>
        <w:rPr>
          <w:rFonts w:ascii="Bookman Old Style" w:hAnsi="Bookman Old Style"/>
        </w:rPr>
        <w:tab/>
      </w:r>
      <w:r w:rsidRPr="0082461D">
        <w:rPr>
          <w:rFonts w:ascii="Bookman Old Style" w:hAnsi="Bookman Old Style"/>
        </w:rPr>
        <w:tab/>
        <w:t>Mientras que el art. 62 establece “</w:t>
      </w:r>
      <w:r w:rsidRPr="0082461D">
        <w:rPr>
          <w:rFonts w:ascii="Bookman Old Style" w:hAnsi="Bookman Old Style"/>
          <w:i/>
        </w:rPr>
        <w:t>Si el juez fuere recusado y no admitiere la causal, siendo manifiestamente inciertos los hechos que se alegan, continuará la investigación aún durante el trámite del incidente; pero si se hiciere lugar a la recusación, los actos serán declarados nulos siempre que lo pidiese el recusante en la primera oportunidad que tomare conocimiento de ellos”.</w:t>
      </w:r>
    </w:p>
    <w:p w:rsidR="00676D0A" w:rsidRPr="0082461D" w:rsidRDefault="00676D0A" w:rsidP="00676D0A">
      <w:pPr>
        <w:spacing w:line="360" w:lineRule="auto"/>
        <w:ind w:firstLine="708"/>
        <w:jc w:val="both"/>
        <w:rPr>
          <w:rFonts w:ascii="Bookman Old Style" w:hAnsi="Bookman Old Style"/>
        </w:rPr>
      </w:pPr>
      <w:r>
        <w:rPr>
          <w:rFonts w:ascii="Bookman Old Style" w:hAnsi="Bookman Old Style"/>
        </w:rPr>
        <w:t xml:space="preserve">         </w:t>
      </w:r>
      <w:r w:rsidRPr="0082461D">
        <w:rPr>
          <w:rFonts w:ascii="Bookman Old Style" w:hAnsi="Bookman Old Style"/>
        </w:rPr>
        <w:t>Y hojeando las constancias de las causas y las resoluciones dictadas tanto por el TOF como por la Cámara Federal de Casación Penal no se siguió el trámite que correspondía en estos casos, vulnerando la imparcialidad que debe ostentar un juez para juzgar a un individuo.</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Si como se </w:t>
      </w:r>
      <w:r w:rsidR="00DE3E30" w:rsidRPr="0082461D">
        <w:rPr>
          <w:rFonts w:ascii="Bookman Old Style" w:hAnsi="Bookman Old Style"/>
        </w:rPr>
        <w:t>afirmó</w:t>
      </w:r>
      <w:r w:rsidRPr="0082461D">
        <w:rPr>
          <w:rFonts w:ascii="Bookman Old Style" w:hAnsi="Bookman Old Style"/>
        </w:rPr>
        <w:t xml:space="preserve"> en su oportunidad en un fallo de la Corte bonaerense “</w:t>
      </w:r>
      <w:r w:rsidRPr="0082461D">
        <w:rPr>
          <w:rFonts w:ascii="Bookman Old Style" w:hAnsi="Bookman Old Style"/>
          <w:i/>
        </w:rPr>
        <w:t>El juez debe ser independiente en tres órdenes distintos: respecto de las partes (de allí las causales de excusación y recusación que contienen los códigos procesales); respecto de sí mismo, de sus pasiones y afectos (mal juez es aquel que odia o ama) y de toda forma de poder (económico, político) que signifique una conminación externa a su propio juicio”</w:t>
      </w:r>
      <w:r w:rsidRPr="0082461D">
        <w:rPr>
          <w:rFonts w:ascii="Bookman Old Style" w:hAnsi="Bookman Old Style"/>
        </w:rPr>
        <w:t xml:space="preserve"> (SCBA -  “110.734 P.G s/ recurso de casación” -  22/12/2010 - del voto del juez </w:t>
      </w:r>
      <w:proofErr w:type="spellStart"/>
      <w:r w:rsidRPr="0082461D">
        <w:rPr>
          <w:rFonts w:ascii="Bookman Old Style" w:hAnsi="Bookman Old Style"/>
        </w:rPr>
        <w:t>Negri</w:t>
      </w:r>
      <w:proofErr w:type="spellEnd"/>
      <w:r w:rsidRPr="0082461D">
        <w:rPr>
          <w:rFonts w:ascii="Bookman Old Style" w:hAnsi="Bookman Old Style"/>
        </w:rPr>
        <w:t>), debemos concluir que existen suficientes elementos que acreditan que los magistrados actuantes que no realizaron ni el informe sobre las recusaciones interpuestas para ser enviadas a su superior y que luego de estar concedido el recurso de queja con efecto suspensivo insistieron con la tramitación del juicio oral, que estos magistrados tienen como dice el fallo citado “</w:t>
      </w:r>
      <w:r w:rsidRPr="0082461D">
        <w:rPr>
          <w:rFonts w:ascii="Bookman Old Style" w:hAnsi="Bookman Old Style"/>
          <w:i/>
        </w:rPr>
        <w:t>pasiones y afectos</w:t>
      </w:r>
      <w:r w:rsidRPr="0082461D">
        <w:rPr>
          <w:rFonts w:ascii="Bookman Old Style" w:hAnsi="Bookman Old Style"/>
        </w:rPr>
        <w:t>” para con las partes y los hechos que los llevaron al banquillo de los acusados, como así también no son independientes de alguna forma de poder externa (</w:t>
      </w:r>
      <w:r>
        <w:rPr>
          <w:rFonts w:ascii="Bookman Old Style" w:hAnsi="Bookman Old Style"/>
        </w:rPr>
        <w:t>opinión pública,</w:t>
      </w:r>
      <w:r w:rsidRPr="0082461D">
        <w:rPr>
          <w:rFonts w:ascii="Bookman Old Style" w:hAnsi="Bookman Old Style"/>
        </w:rPr>
        <w:t xml:space="preserve"> etc</w:t>
      </w:r>
      <w:r w:rsidR="00FD5CC3">
        <w:rPr>
          <w:rFonts w:ascii="Bookman Old Style" w:hAnsi="Bookman Old Style"/>
        </w:rPr>
        <w:t>.</w:t>
      </w:r>
      <w:r w:rsidRPr="0082461D">
        <w:rPr>
          <w:rFonts w:ascii="Bookman Old Style" w:hAnsi="Bookman Old Style"/>
        </w:rPr>
        <w:t>).</w:t>
      </w:r>
    </w:p>
    <w:p w:rsidR="00676D0A" w:rsidRDefault="00676D0A" w:rsidP="00676D0A">
      <w:pPr>
        <w:spacing w:line="360" w:lineRule="auto"/>
        <w:ind w:firstLine="708"/>
        <w:jc w:val="both"/>
        <w:rPr>
          <w:rFonts w:ascii="Bookman Old Style" w:hAnsi="Bookman Old Style"/>
        </w:rPr>
      </w:pPr>
      <w:r>
        <w:rPr>
          <w:rFonts w:ascii="Bookman Old Style" w:hAnsi="Bookman Old Style"/>
        </w:rPr>
        <w:t xml:space="preserve">         </w:t>
      </w:r>
      <w:r w:rsidRPr="0082461D">
        <w:rPr>
          <w:rFonts w:ascii="Bookman Old Style" w:hAnsi="Bookman Old Style"/>
        </w:rPr>
        <w:t xml:space="preserve">Entonces lo que se cuestiona a los magistrados es que más allá de las razones que motivaron su posición no pueden desconocer el </w:t>
      </w:r>
      <w:r w:rsidRPr="0082461D">
        <w:rPr>
          <w:rFonts w:ascii="Bookman Old Style" w:hAnsi="Bookman Old Style"/>
        </w:rPr>
        <w:lastRenderedPageBreak/>
        <w:t>principio liminar de la imparcialidad de los jueces, situación que en un juicio oral y dentro del contexto de casos de lesa humanidad</w:t>
      </w:r>
      <w:r w:rsidR="00F5158B">
        <w:rPr>
          <w:rFonts w:ascii="Bookman Old Style" w:hAnsi="Bookman Old Style"/>
        </w:rPr>
        <w:t>,</w:t>
      </w:r>
      <w:r w:rsidRPr="0082461D">
        <w:rPr>
          <w:rFonts w:ascii="Bookman Old Style" w:hAnsi="Bookman Old Style"/>
        </w:rPr>
        <w:t xml:space="preserve"> donde hipotéticamente las sentencias condenatorias pueden constituir en privaciones de libertad de larga data</w:t>
      </w:r>
      <w:r w:rsidR="00F5158B">
        <w:rPr>
          <w:rFonts w:ascii="Bookman Old Style" w:hAnsi="Bookman Old Style"/>
        </w:rPr>
        <w:t>,</w:t>
      </w:r>
      <w:r w:rsidRPr="0082461D">
        <w:rPr>
          <w:rFonts w:ascii="Bookman Old Style" w:hAnsi="Bookman Old Style"/>
        </w:rPr>
        <w:t xml:space="preserve"> debe tenerse mucho mayor cuidado al conformar un tribunal para no entorpecer el normal y habitual andamiaje jurisdiccional.</w:t>
      </w:r>
    </w:p>
    <w:p w:rsidR="00DE3E30" w:rsidRDefault="00DE3E30" w:rsidP="00676D0A">
      <w:pPr>
        <w:spacing w:line="360" w:lineRule="auto"/>
        <w:ind w:firstLine="708"/>
        <w:jc w:val="both"/>
        <w:rPr>
          <w:rFonts w:ascii="Bookman Old Style" w:hAnsi="Bookman Old Style"/>
        </w:rPr>
      </w:pPr>
      <w:r>
        <w:rPr>
          <w:rFonts w:ascii="Bookman Old Style" w:hAnsi="Bookman Old Style"/>
        </w:rPr>
        <w:tab/>
        <w:t xml:space="preserve">Dentro de este marco de análisis de las conductas desplegadas por los integrantes del TOF denunciados, estimo que </w:t>
      </w:r>
      <w:r w:rsidR="00FD5CC3">
        <w:rPr>
          <w:rFonts w:ascii="Bookman Old Style" w:hAnsi="Bookman Old Style"/>
        </w:rPr>
        <w:t>sus</w:t>
      </w:r>
      <w:r>
        <w:rPr>
          <w:rFonts w:ascii="Bookman Old Style" w:hAnsi="Bookman Old Style"/>
        </w:rPr>
        <w:t xml:space="preserve"> conductas reciben encuadre jurídico en varios tipos penales, así tenemos:</w:t>
      </w:r>
    </w:p>
    <w:p w:rsidR="00676D0A" w:rsidRPr="0082461D" w:rsidRDefault="00676D0A" w:rsidP="00676D0A">
      <w:pPr>
        <w:spacing w:line="360" w:lineRule="auto"/>
        <w:ind w:firstLine="708"/>
        <w:jc w:val="both"/>
        <w:rPr>
          <w:rFonts w:ascii="Bookman Old Style" w:hAnsi="Bookman Old Style"/>
          <w:b/>
        </w:rPr>
      </w:pPr>
      <w:r>
        <w:rPr>
          <w:rFonts w:ascii="Bookman Old Style" w:hAnsi="Bookman Old Style"/>
        </w:rPr>
        <w:tab/>
        <w:t>VII.</w:t>
      </w:r>
      <w:r w:rsidR="00DE3E30">
        <w:rPr>
          <w:rFonts w:ascii="Bookman Old Style" w:hAnsi="Bookman Old Style"/>
        </w:rPr>
        <w:t xml:space="preserve"> a) </w:t>
      </w:r>
      <w:r w:rsidR="009313E7">
        <w:rPr>
          <w:rFonts w:ascii="Bookman Old Style" w:hAnsi="Bookman Old Style"/>
        </w:rPr>
        <w:t>–</w:t>
      </w:r>
      <w:r>
        <w:rPr>
          <w:rFonts w:ascii="Bookman Old Style" w:hAnsi="Bookman Old Style"/>
        </w:rPr>
        <w:t xml:space="preserve"> </w:t>
      </w:r>
      <w:r w:rsidRPr="00CB41FE">
        <w:rPr>
          <w:rFonts w:ascii="Bookman Old Style" w:hAnsi="Bookman Old Style"/>
          <w:b/>
          <w:u w:val="single"/>
        </w:rPr>
        <w:t>Prevaricato</w:t>
      </w:r>
      <w:r w:rsidR="009313E7">
        <w:rPr>
          <w:rFonts w:ascii="Bookman Old Style" w:hAnsi="Bookman Old Style"/>
          <w:b/>
          <w:u w:val="single"/>
        </w:rPr>
        <w:t xml:space="preserve"> (art. 269 C.P.)</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r>
      <w:r w:rsidR="00DE3E30">
        <w:rPr>
          <w:rFonts w:ascii="Bookman Old Style" w:hAnsi="Bookman Old Style"/>
        </w:rPr>
        <w:t>P</w:t>
      </w:r>
      <w:r w:rsidRPr="0082461D">
        <w:rPr>
          <w:rFonts w:ascii="Bookman Old Style" w:hAnsi="Bookman Old Style"/>
        </w:rPr>
        <w:t xml:space="preserve">odemos afirmar que la conducta de los magistrados encuadra en el actuar de aquel sujeto activo que tiene la capacidad específica de ser juez y que dicta resoluciones contrarias a la </w:t>
      </w:r>
      <w:r w:rsidRPr="0082461D">
        <w:rPr>
          <w:rFonts w:ascii="Bookman Old Style" w:hAnsi="Bookman Old Style"/>
          <w:i/>
        </w:rPr>
        <w:t>“ley expresa invocada por las partes”</w:t>
      </w:r>
      <w:r w:rsidRPr="0082461D">
        <w:rPr>
          <w:rFonts w:ascii="Bookman Old Style" w:hAnsi="Bookman Old Style"/>
        </w:rPr>
        <w:t>, o que cita para fundarlas “</w:t>
      </w:r>
      <w:r w:rsidRPr="0082461D">
        <w:rPr>
          <w:rFonts w:ascii="Bookman Old Style" w:hAnsi="Bookman Old Style"/>
          <w:i/>
        </w:rPr>
        <w:t>hechos o resoluciones falsas</w:t>
      </w:r>
      <w:r w:rsidRPr="0082461D">
        <w:rPr>
          <w:rFonts w:ascii="Bookman Old Style" w:hAnsi="Bookman Old Style"/>
        </w:rPr>
        <w:t>”, por lo cual podemos decir que las dos acciones típicas son dictar como sinónimo de resolver y citar como sinónimo de fundar.</w:t>
      </w:r>
    </w:p>
    <w:p w:rsidR="00102C74"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Y existe dolo en su conducta porque esta figura exige “</w:t>
      </w:r>
      <w:r w:rsidRPr="0082461D">
        <w:rPr>
          <w:rFonts w:ascii="Bookman Old Style" w:hAnsi="Bookman Old Style"/>
          <w:i/>
        </w:rPr>
        <w:t>que el autor tiene que saber que los hechos o las resoluciones en las que se basó no existieron o no tuvieron la significación jurídica que él les otorgó</w:t>
      </w:r>
      <w:r w:rsidRPr="0082461D">
        <w:rPr>
          <w:rFonts w:ascii="Bookman Old Style" w:hAnsi="Bookman Old Style"/>
        </w:rPr>
        <w:t>”. (</w:t>
      </w:r>
      <w:proofErr w:type="spellStart"/>
      <w:r w:rsidRPr="0082461D">
        <w:rPr>
          <w:rFonts w:ascii="Bookman Old Style" w:hAnsi="Bookman Old Style"/>
        </w:rPr>
        <w:t>CNCrim</w:t>
      </w:r>
      <w:proofErr w:type="spellEnd"/>
      <w:r w:rsidRPr="0082461D">
        <w:rPr>
          <w:rFonts w:ascii="Bookman Old Style" w:hAnsi="Bookman Old Style"/>
        </w:rPr>
        <w:t xml:space="preserve">. y </w:t>
      </w:r>
      <w:proofErr w:type="spellStart"/>
      <w:r w:rsidRPr="0082461D">
        <w:rPr>
          <w:rFonts w:ascii="Bookman Old Style" w:hAnsi="Bookman Old Style"/>
        </w:rPr>
        <w:t>Correc</w:t>
      </w:r>
      <w:proofErr w:type="spellEnd"/>
      <w:r w:rsidRPr="0082461D">
        <w:rPr>
          <w:rFonts w:ascii="Bookman Old Style" w:hAnsi="Bookman Old Style"/>
        </w:rPr>
        <w:t>., Sala I, 29/10/2014. - F., B. y otro.</w:t>
      </w:r>
      <w:r w:rsidR="00321407">
        <w:rPr>
          <w:rFonts w:ascii="Bookman Old Style" w:hAnsi="Bookman Old Style"/>
        </w:rPr>
        <w:t xml:space="preserve"> </w:t>
      </w:r>
      <w:r w:rsidRPr="0082461D">
        <w:rPr>
          <w:rFonts w:ascii="Bookman Old Style" w:hAnsi="Bookman Old Style"/>
        </w:rPr>
        <w:t>El Derecho 260-297 [2014])</w:t>
      </w:r>
      <w:r w:rsidR="00F5158B">
        <w:rPr>
          <w:rFonts w:ascii="Bookman Old Style" w:hAnsi="Bookman Old Style"/>
        </w:rPr>
        <w:t>. E</w:t>
      </w:r>
      <w:r w:rsidRPr="0082461D">
        <w:rPr>
          <w:rFonts w:ascii="Bookman Old Style" w:hAnsi="Bookman Old Style"/>
        </w:rPr>
        <w:t>s decir</w:t>
      </w:r>
      <w:r w:rsidR="00F5158B">
        <w:rPr>
          <w:rFonts w:ascii="Bookman Old Style" w:hAnsi="Bookman Old Style"/>
        </w:rPr>
        <w:t>,</w:t>
      </w:r>
      <w:r w:rsidRPr="0082461D">
        <w:rPr>
          <w:rFonts w:ascii="Bookman Old Style" w:hAnsi="Bookman Old Style"/>
        </w:rPr>
        <w:t xml:space="preserve"> a </w:t>
      </w:r>
      <w:r w:rsidR="00102C74">
        <w:rPr>
          <w:rFonts w:ascii="Bookman Old Style" w:hAnsi="Bookman Old Style"/>
        </w:rPr>
        <w:t>mi</w:t>
      </w:r>
      <w:r w:rsidRPr="0082461D">
        <w:rPr>
          <w:rFonts w:ascii="Bookman Old Style" w:hAnsi="Bookman Old Style"/>
        </w:rPr>
        <w:t xml:space="preserve"> criterio</w:t>
      </w:r>
      <w:r w:rsidR="00F5158B">
        <w:rPr>
          <w:rFonts w:ascii="Bookman Old Style" w:hAnsi="Bookman Old Style"/>
        </w:rPr>
        <w:t>,</w:t>
      </w:r>
      <w:r w:rsidRPr="0082461D">
        <w:rPr>
          <w:rFonts w:ascii="Bookman Old Style" w:hAnsi="Bookman Old Style"/>
        </w:rPr>
        <w:t xml:space="preserve"> los jueces comprendían que se estaban apartando del trámite normal que recae en un caso de recusación</w:t>
      </w:r>
      <w:r w:rsidR="00102C74">
        <w:rPr>
          <w:rFonts w:ascii="Bookman Old Style" w:hAnsi="Bookman Old Style"/>
        </w:rPr>
        <w:t xml:space="preserve"> y no obstante ello continuaron su actuación en el juicio. </w:t>
      </w:r>
    </w:p>
    <w:p w:rsidR="00102C74" w:rsidRDefault="00102C74"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En efecto, no podían desconocer </w:t>
      </w:r>
      <w:r w:rsidR="003B400A">
        <w:rPr>
          <w:rFonts w:ascii="Bookman Old Style" w:hAnsi="Bookman Old Style"/>
        </w:rPr>
        <w:t xml:space="preserve">los denunciados </w:t>
      </w:r>
      <w:r>
        <w:rPr>
          <w:rFonts w:ascii="Bookman Old Style" w:hAnsi="Bookman Old Style"/>
        </w:rPr>
        <w:t xml:space="preserve">el día lunes 19 de septiembre de 2.016, cuando reabrieron la audiencia, que el jueves 15 del mismo mes y año la Cámara de Casación Penal había resuelto abrir un recurso de queja en el trámite de las recusaciones deducidas contra los mismos y </w:t>
      </w:r>
      <w:r w:rsidRPr="003B400A">
        <w:rPr>
          <w:rFonts w:ascii="Bookman Old Style" w:hAnsi="Bookman Old Style"/>
          <w:u w:val="single"/>
        </w:rPr>
        <w:t>concederlo con efecto suspensivo</w:t>
      </w:r>
      <w:r>
        <w:rPr>
          <w:rFonts w:ascii="Bookman Old Style" w:hAnsi="Bookman Old Style"/>
        </w:rPr>
        <w:t xml:space="preserve">, ya que esta comunicación había sido recibida en Secretaría del Tribunal </w:t>
      </w:r>
      <w:r>
        <w:rPr>
          <w:rFonts w:ascii="Bookman Old Style" w:hAnsi="Bookman Old Style"/>
        </w:rPr>
        <w:lastRenderedPageBreak/>
        <w:t xml:space="preserve">ese mismo día 15 (fs. 22) y también el abogado defensor del imputado Santiago Olmedo de Arzuaga, Dr. Facundo </w:t>
      </w:r>
      <w:proofErr w:type="spellStart"/>
      <w:r>
        <w:rPr>
          <w:rFonts w:ascii="Bookman Old Style" w:hAnsi="Bookman Old Style"/>
        </w:rPr>
        <w:t>Maggio</w:t>
      </w:r>
      <w:proofErr w:type="spellEnd"/>
      <w:r>
        <w:rPr>
          <w:rFonts w:ascii="Bookman Old Style" w:hAnsi="Bookman Old Style"/>
        </w:rPr>
        <w:t xml:space="preserve">, presentó el 16 de septiembre un escrito con copia del fallo de Casación (fs. 12/16). </w:t>
      </w:r>
    </w:p>
    <w:p w:rsidR="00676D0A" w:rsidRPr="0082461D" w:rsidRDefault="003B40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Estos hechos, sumado a </w:t>
      </w:r>
      <w:r w:rsidR="00676D0A" w:rsidRPr="0082461D">
        <w:rPr>
          <w:rFonts w:ascii="Bookman Old Style" w:hAnsi="Bookman Old Style"/>
        </w:rPr>
        <w:t>las causales existentes ameritaban su inmediato apartamiento</w:t>
      </w:r>
      <w:r w:rsidR="00F5158B">
        <w:rPr>
          <w:rFonts w:ascii="Bookman Old Style" w:hAnsi="Bookman Old Style"/>
        </w:rPr>
        <w:t xml:space="preserve"> o suspensión de las audiencias</w:t>
      </w:r>
      <w:r w:rsidR="00676D0A" w:rsidRPr="0082461D">
        <w:rPr>
          <w:rFonts w:ascii="Bookman Old Style" w:hAnsi="Bookman Old Style"/>
        </w:rPr>
        <w:t>, pero a conciencia forzaron el procedimiento y a sabiendas intentaron mantenerse al frente de un juicio oral teñido con la marca de la parcialidad y falta de objetividad por parte de todo un tribunal de juicio, algo que dentro del Estado de Derecho es intolerable y no puede ser admitido y debe ser investigado con todo el rigor de la ley.</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 Enseña </w:t>
      </w:r>
      <w:proofErr w:type="spellStart"/>
      <w:r w:rsidRPr="0082461D">
        <w:rPr>
          <w:rFonts w:ascii="Bookman Old Style" w:hAnsi="Bookman Old Style"/>
        </w:rPr>
        <w:t>D</w:t>
      </w:r>
      <w:r w:rsidR="00C31B23">
        <w:rPr>
          <w:rFonts w:ascii="Bookman Old Style" w:hAnsi="Bookman Old Style"/>
        </w:rPr>
        <w:t>´</w:t>
      </w:r>
      <w:r w:rsidRPr="0082461D">
        <w:rPr>
          <w:rFonts w:ascii="Bookman Old Style" w:hAnsi="Bookman Old Style"/>
        </w:rPr>
        <w:t>alessio</w:t>
      </w:r>
      <w:proofErr w:type="spellEnd"/>
      <w:r w:rsidRPr="0082461D">
        <w:rPr>
          <w:rFonts w:ascii="Bookman Old Style" w:hAnsi="Bookman Old Style"/>
        </w:rPr>
        <w:t xml:space="preserve"> que “</w:t>
      </w:r>
      <w:r w:rsidRPr="0082461D">
        <w:rPr>
          <w:rFonts w:ascii="Bookman Old Style" w:hAnsi="Bookman Old Style"/>
          <w:i/>
        </w:rPr>
        <w:t>el prevaricato de derecho se configura cuando el sujeto activo dicta una resolución contraria a la ley invocada. La resolución revestirá esta característica si manda o prohíbe lo contrario de lo que, de modo claro, prohíbe o manda la ley aplicable al caso”, por lo que se pune la “contradicción entre la resolución y la ley que el agente presenta como fundamento jurídico de la decisión que constituye aquélla”, mientras que el prevaricato de hecho se configura cuando el sujeto activo dicta una resolución cuyo fundamento reposa en la invocación, cita o alegación de acontecimientos, situaciones o circunstancias de cualquier especie o resoluciones de una autoridad pública, judicial o no, inexistentes o que evidentemente carecen de la significación que les atribuye” (</w:t>
      </w:r>
      <w:r w:rsidRPr="0082461D">
        <w:rPr>
          <w:rFonts w:ascii="Bookman Old Style" w:hAnsi="Bookman Old Style"/>
        </w:rPr>
        <w:t xml:space="preserve">autor citado, ob. </w:t>
      </w:r>
      <w:r w:rsidR="00C31B23">
        <w:rPr>
          <w:rFonts w:ascii="Bookman Old Style" w:hAnsi="Bookman Old Style"/>
        </w:rPr>
        <w:t>c</w:t>
      </w:r>
      <w:r w:rsidRPr="0082461D">
        <w:rPr>
          <w:rFonts w:ascii="Bookman Old Style" w:hAnsi="Bookman Old Style"/>
        </w:rPr>
        <w:t>it</w:t>
      </w:r>
      <w:r w:rsidR="00C31B23">
        <w:rPr>
          <w:rFonts w:ascii="Bookman Old Style" w:hAnsi="Bookman Old Style"/>
        </w:rPr>
        <w:t>.</w:t>
      </w:r>
      <w:r w:rsidRPr="0082461D">
        <w:rPr>
          <w:rFonts w:ascii="Bookman Old Style" w:hAnsi="Bookman Old Style"/>
        </w:rPr>
        <w:t xml:space="preserve"> pág. 877/8).</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i/>
        </w:rPr>
        <w:tab/>
        <w:t>Cuando se hace referencia a la expresión “ley expresa invocada por las partes</w:t>
      </w:r>
      <w:r w:rsidRPr="0082461D">
        <w:rPr>
          <w:rFonts w:ascii="Bookman Old Style" w:hAnsi="Bookman Old Style"/>
        </w:rPr>
        <w:t xml:space="preserve">” sostiene </w:t>
      </w:r>
      <w:proofErr w:type="spellStart"/>
      <w:r w:rsidRPr="0082461D">
        <w:rPr>
          <w:rFonts w:ascii="Bookman Old Style" w:hAnsi="Bookman Old Style"/>
        </w:rPr>
        <w:t>Creus</w:t>
      </w:r>
      <w:proofErr w:type="spellEnd"/>
      <w:r w:rsidRPr="0082461D">
        <w:rPr>
          <w:rFonts w:ascii="Bookman Old Style" w:hAnsi="Bookman Old Style"/>
        </w:rPr>
        <w:t xml:space="preserve"> que “</w:t>
      </w:r>
      <w:r w:rsidRPr="0082461D">
        <w:rPr>
          <w:rFonts w:ascii="Bookman Old Style" w:hAnsi="Bookman Old Style"/>
          <w:i/>
        </w:rPr>
        <w:t>no significa que el juez esté obligado a fundar su decisión en la ley que hayan invocado las partes, sino que da a entender que el prevaricato se produce igualmente cuando el juez ha fundado contradictoriamente la resolución en una ley que las partes han invocado(no prevarica el juez que simplemente elige una ley distinta de la invocada por ellos para fundar su resolución)”</w:t>
      </w:r>
      <w:r w:rsidRPr="0082461D">
        <w:rPr>
          <w:rFonts w:ascii="Bookman Old Style" w:hAnsi="Bookman Old Style"/>
        </w:rPr>
        <w:t xml:space="preserve"> (autor citado, ob. cit. </w:t>
      </w:r>
      <w:proofErr w:type="spellStart"/>
      <w:r w:rsidRPr="0082461D">
        <w:rPr>
          <w:rFonts w:ascii="Bookman Old Style" w:hAnsi="Bookman Old Style"/>
        </w:rPr>
        <w:t>Tº</w:t>
      </w:r>
      <w:proofErr w:type="spellEnd"/>
      <w:r w:rsidRPr="0082461D">
        <w:rPr>
          <w:rFonts w:ascii="Bookman Old Style" w:hAnsi="Bookman Old Style"/>
        </w:rPr>
        <w:t xml:space="preserve"> II, pág. 354).</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Entiendo que los jueces en el marco de su actuación en una causa pueden equivocarse y esto no significa que encuadren su </w:t>
      </w:r>
      <w:r w:rsidRPr="0082461D">
        <w:rPr>
          <w:rFonts w:ascii="Bookman Old Style" w:hAnsi="Bookman Old Style"/>
        </w:rPr>
        <w:lastRenderedPageBreak/>
        <w:t>accionar en un tipo penal como el prevaricato, sencillamente son falibles y pueden equivocarse, pero lo que no puede admitirse es que ante un hecho manifiestamente claro y concreto, teniendo en sus manos pruebas irrefutables y categóricas, más aún cuando se trata de la tacha de parcialidad o imparcialidad sobre su persona, cuando más prudencia debe tener un magistrado, se haga caso omiso a las formas y se obstine en seguir el trámite de una causa con afectación directa a los derechos de las partes</w:t>
      </w:r>
      <w:r w:rsidR="003B400A">
        <w:rPr>
          <w:rFonts w:ascii="Bookman Old Style" w:hAnsi="Bookman Old Style"/>
        </w:rPr>
        <w:t>, disponiendo y realizando actos procesales (</w:t>
      </w:r>
      <w:r w:rsidR="00190306">
        <w:rPr>
          <w:rFonts w:ascii="Bookman Old Style" w:hAnsi="Bookman Old Style"/>
        </w:rPr>
        <w:t xml:space="preserve">continuación de audiencias de juicio, </w:t>
      </w:r>
      <w:r w:rsidR="00104433">
        <w:rPr>
          <w:rFonts w:ascii="Bookman Old Style" w:hAnsi="Bookman Old Style"/>
        </w:rPr>
        <w:t xml:space="preserve">dictando providencias, realizando </w:t>
      </w:r>
      <w:r w:rsidR="003B400A">
        <w:rPr>
          <w:rFonts w:ascii="Bookman Old Style" w:hAnsi="Bookman Old Style"/>
        </w:rPr>
        <w:t>inspección ocular</w:t>
      </w:r>
      <w:r w:rsidR="00190306">
        <w:rPr>
          <w:rFonts w:ascii="Bookman Old Style" w:hAnsi="Bookman Old Style"/>
        </w:rPr>
        <w:t>, etc.</w:t>
      </w:r>
      <w:r w:rsidR="003B400A">
        <w:rPr>
          <w:rFonts w:ascii="Bookman Old Style" w:hAnsi="Bookman Old Style"/>
        </w:rPr>
        <w:t>)</w:t>
      </w:r>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Como se ha resuelto “</w:t>
      </w:r>
      <w:r w:rsidRPr="0082461D">
        <w:rPr>
          <w:rFonts w:ascii="Bookman Old Style" w:hAnsi="Bookman Old Style"/>
          <w:i/>
        </w:rPr>
        <w:t>Los magistrados que tienen libertad de criterio de interpretación, pueden equivocarse, y si cada vez que incurriesen en errores jurídicos, fueran reos de prevaricato, todos los jueces sin excepción alguna serían delincuentes. La ley es susceptible de interpretaciones y de opiniones diferentes. Acerca de cada punto jurídico de importancia, existen diferentes doctrinas, y tanto los autores como los fallos proporcionan elementos de juicio divergentes. El prevaricato sólo existirá cuando la cita de la ley aparezca hecha de manifiesta mala fe; cuando el argumento sea forzado y no corresponda la conclusión a lo que dice el precepto legal</w:t>
      </w:r>
      <w:r w:rsidRPr="0082461D">
        <w:rPr>
          <w:rFonts w:ascii="Bookman Old Style" w:hAnsi="Bookman Old Style"/>
        </w:rPr>
        <w:t>”. (</w:t>
      </w:r>
      <w:proofErr w:type="spellStart"/>
      <w:r w:rsidRPr="0082461D">
        <w:rPr>
          <w:rFonts w:ascii="Bookman Old Style" w:hAnsi="Bookman Old Style"/>
        </w:rPr>
        <w:t>CNCrim</w:t>
      </w:r>
      <w:proofErr w:type="spellEnd"/>
      <w:r w:rsidRPr="0082461D">
        <w:rPr>
          <w:rFonts w:ascii="Bookman Old Style" w:hAnsi="Bookman Old Style"/>
        </w:rPr>
        <w:t xml:space="preserve">. </w:t>
      </w:r>
      <w:proofErr w:type="gramStart"/>
      <w:r w:rsidRPr="0082461D">
        <w:rPr>
          <w:rFonts w:ascii="Bookman Old Style" w:hAnsi="Bookman Old Style"/>
        </w:rPr>
        <w:t>y</w:t>
      </w:r>
      <w:proofErr w:type="gramEnd"/>
      <w:r w:rsidRPr="0082461D">
        <w:rPr>
          <w:rFonts w:ascii="Bookman Old Style" w:hAnsi="Bookman Old Style"/>
        </w:rPr>
        <w:t xml:space="preserve"> </w:t>
      </w:r>
      <w:proofErr w:type="spellStart"/>
      <w:r w:rsidRPr="0082461D">
        <w:rPr>
          <w:rFonts w:ascii="Bookman Old Style" w:hAnsi="Bookman Old Style"/>
        </w:rPr>
        <w:t>Correc</w:t>
      </w:r>
      <w:proofErr w:type="spellEnd"/>
      <w:r w:rsidRPr="0082461D">
        <w:rPr>
          <w:rFonts w:ascii="Bookman Old Style" w:hAnsi="Bookman Old Style"/>
        </w:rPr>
        <w:t>. Fed., Sala I, 01/10/2013. - Dr. V. s/Desestimación de denuncia.</w:t>
      </w:r>
      <w:r w:rsidR="00C31B23">
        <w:rPr>
          <w:rFonts w:ascii="Bookman Old Style" w:hAnsi="Bookman Old Style"/>
        </w:rPr>
        <w:t xml:space="preserve"> </w:t>
      </w:r>
      <w:r w:rsidRPr="0082461D">
        <w:rPr>
          <w:rFonts w:ascii="Bookman Old Style" w:hAnsi="Bookman Old Style"/>
        </w:rPr>
        <w:t>El Derecho Digital (72685) [2013]).</w:t>
      </w:r>
    </w:p>
    <w:p w:rsidR="00676D0A"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Es por tanto que </w:t>
      </w:r>
      <w:r w:rsidRPr="0082461D">
        <w:rPr>
          <w:rFonts w:ascii="Bookman Old Style" w:hAnsi="Bookman Old Style"/>
          <w:i/>
        </w:rPr>
        <w:t>“[p]</w:t>
      </w:r>
      <w:proofErr w:type="spellStart"/>
      <w:r w:rsidRPr="0082461D">
        <w:rPr>
          <w:rFonts w:ascii="Bookman Old Style" w:hAnsi="Bookman Old Style"/>
          <w:i/>
        </w:rPr>
        <w:t>revarica</w:t>
      </w:r>
      <w:proofErr w:type="spellEnd"/>
      <w:r w:rsidRPr="0082461D">
        <w:rPr>
          <w:rFonts w:ascii="Bookman Old Style" w:hAnsi="Bookman Old Style"/>
          <w:i/>
        </w:rPr>
        <w:t xml:space="preserve"> quien hace pasar como derecho algo que positivamente sabe que no lo es, aquel que funda su decisión en hecho o resolución que sabe falso y quiere hacer pasar por verdadero (…) o que los hechos o las resoluciones en las que se basó no existieron o no tuvieron la significación que él les otorgó, independientemente de los resultados perjudiciales o beneficiosos que, para una parte, pueda tener</w:t>
      </w:r>
      <w:r w:rsidRPr="0082461D">
        <w:rPr>
          <w:rFonts w:ascii="Bookman Old Style" w:hAnsi="Bookman Old Style"/>
        </w:rPr>
        <w:t xml:space="preserve">” (Excma. CCC, Sala VII, reg. 23.681, </w:t>
      </w:r>
      <w:proofErr w:type="spellStart"/>
      <w:r w:rsidRPr="0082461D">
        <w:rPr>
          <w:rFonts w:ascii="Bookman Old Style" w:hAnsi="Bookman Old Style"/>
        </w:rPr>
        <w:t>rta</w:t>
      </w:r>
      <w:proofErr w:type="spellEnd"/>
      <w:r w:rsidRPr="0082461D">
        <w:rPr>
          <w:rFonts w:ascii="Bookman Old Style" w:hAnsi="Bookman Old Style"/>
        </w:rPr>
        <w:t>. 31/03/05).</w:t>
      </w:r>
    </w:p>
    <w:p w:rsidR="00C17699" w:rsidRPr="0082461D" w:rsidRDefault="00C17699" w:rsidP="00676D0A">
      <w:pPr>
        <w:spacing w:line="360" w:lineRule="auto"/>
        <w:jc w:val="both"/>
        <w:rPr>
          <w:rFonts w:ascii="Bookman Old Style" w:hAnsi="Bookman Old Style"/>
        </w:rPr>
      </w:pPr>
    </w:p>
    <w:p w:rsidR="003B400A" w:rsidRDefault="003B400A" w:rsidP="00676D0A">
      <w:pPr>
        <w:spacing w:line="360" w:lineRule="auto"/>
        <w:jc w:val="both"/>
        <w:rPr>
          <w:rFonts w:ascii="Bookman Old Style" w:hAnsi="Bookman Old Style"/>
        </w:rPr>
      </w:pPr>
      <w:r>
        <w:rPr>
          <w:rFonts w:ascii="Bookman Old Style" w:hAnsi="Bookman Old Style"/>
        </w:rPr>
        <w:lastRenderedPageBreak/>
        <w:tab/>
      </w:r>
      <w:r>
        <w:rPr>
          <w:rFonts w:ascii="Bookman Old Style" w:hAnsi="Bookman Old Style"/>
        </w:rPr>
        <w:tab/>
        <w:t xml:space="preserve">VII. b) </w:t>
      </w:r>
      <w:r w:rsidRPr="003B400A">
        <w:rPr>
          <w:rFonts w:ascii="Bookman Old Style" w:hAnsi="Bookman Old Style"/>
          <w:b/>
          <w:u w:val="single"/>
        </w:rPr>
        <w:t>Abuso de Autoridad</w:t>
      </w:r>
      <w:r>
        <w:rPr>
          <w:rFonts w:ascii="Bookman Old Style" w:hAnsi="Bookman Old Style"/>
          <w:b/>
          <w:u w:val="single"/>
        </w:rPr>
        <w:t xml:space="preserve"> y Violación de los deberes de funcionario público</w:t>
      </w:r>
      <w:r w:rsidR="000F27AD">
        <w:rPr>
          <w:rFonts w:ascii="Bookman Old Style" w:hAnsi="Bookman Old Style"/>
          <w:b/>
          <w:u w:val="single"/>
        </w:rPr>
        <w:t xml:space="preserve"> (art. 24</w:t>
      </w:r>
      <w:r w:rsidR="009313E7">
        <w:rPr>
          <w:rFonts w:ascii="Bookman Old Style" w:hAnsi="Bookman Old Style"/>
          <w:b/>
          <w:u w:val="single"/>
        </w:rPr>
        <w:t>8</w:t>
      </w:r>
      <w:r w:rsidR="000F27AD">
        <w:rPr>
          <w:rFonts w:ascii="Bookman Old Style" w:hAnsi="Bookman Old Style"/>
          <w:b/>
          <w:u w:val="single"/>
        </w:rPr>
        <w:t xml:space="preserve"> C</w:t>
      </w:r>
      <w:r w:rsidR="009313E7">
        <w:rPr>
          <w:rFonts w:ascii="Bookman Old Style" w:hAnsi="Bookman Old Style"/>
          <w:b/>
          <w:u w:val="single"/>
        </w:rPr>
        <w:t>.</w:t>
      </w:r>
      <w:r w:rsidR="000F27AD">
        <w:rPr>
          <w:rFonts w:ascii="Bookman Old Style" w:hAnsi="Bookman Old Style"/>
          <w:b/>
          <w:u w:val="single"/>
        </w:rPr>
        <w:t>P</w:t>
      </w:r>
      <w:r w:rsidR="009313E7">
        <w:rPr>
          <w:rFonts w:ascii="Bookman Old Style" w:hAnsi="Bookman Old Style"/>
          <w:b/>
          <w:u w:val="single"/>
        </w:rPr>
        <w:t>.</w:t>
      </w:r>
      <w:r w:rsidR="000F27AD">
        <w:rPr>
          <w:rFonts w:ascii="Bookman Old Style" w:hAnsi="Bookman Old Style"/>
          <w:b/>
          <w:u w:val="single"/>
        </w:rPr>
        <w:t>)</w:t>
      </w:r>
      <w:r w:rsidR="009313E7">
        <w:rPr>
          <w:rFonts w:ascii="Bookman Old Style" w:hAnsi="Bookman Old Style"/>
          <w:b/>
          <w:u w:val="single"/>
        </w:rPr>
        <w:t xml:space="preserve"> e </w:t>
      </w:r>
      <w:r w:rsidR="00C31B23">
        <w:rPr>
          <w:rFonts w:ascii="Bookman Old Style" w:hAnsi="Bookman Old Style"/>
          <w:b/>
          <w:u w:val="single"/>
        </w:rPr>
        <w:t>Imposición</w:t>
      </w:r>
      <w:r w:rsidR="009313E7">
        <w:rPr>
          <w:rFonts w:ascii="Bookman Old Style" w:hAnsi="Bookman Old Style"/>
          <w:b/>
          <w:u w:val="single"/>
        </w:rPr>
        <w:t xml:space="preserve"> de </w:t>
      </w:r>
      <w:r w:rsidR="00C31B23">
        <w:rPr>
          <w:rFonts w:ascii="Bookman Old Style" w:hAnsi="Bookman Old Style"/>
          <w:b/>
          <w:u w:val="single"/>
        </w:rPr>
        <w:t>Severidades, Vejaciones</w:t>
      </w:r>
      <w:r w:rsidR="009313E7">
        <w:rPr>
          <w:rFonts w:ascii="Bookman Old Style" w:hAnsi="Bookman Old Style"/>
          <w:b/>
          <w:u w:val="single"/>
        </w:rPr>
        <w:t xml:space="preserve"> y Torturas (arts. 144 bis y ter C.P.</w:t>
      </w:r>
      <w:r w:rsidR="00C17699">
        <w:rPr>
          <w:rFonts w:ascii="Bookman Old Style" w:hAnsi="Bookman Old Style"/>
          <w:b/>
          <w:u w:val="sing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r>
      <w:r w:rsidR="003B400A">
        <w:rPr>
          <w:rFonts w:ascii="Bookman Old Style" w:hAnsi="Bookman Old Style"/>
        </w:rPr>
        <w:t>S</w:t>
      </w:r>
      <w:r w:rsidRPr="0082461D">
        <w:rPr>
          <w:rFonts w:ascii="Bookman Old Style" w:hAnsi="Bookman Old Style"/>
        </w:rPr>
        <w:t>in perjuicio de lo expuesto precedentemente, de las constancias de la causa “ANDRADA DIDO ISAURO Y OTROS S/HOMICIDIO AGRAVADO, PRIVACION ILEGITMA DE LA LIBERTAD, IMPOSICION DE TORTURAS, INFRACCION ART. 23 DEL CODIGO PENAL SEGULA LEY 26842, ALLANAMIENTO ILEGAL Y ASOCIACION ILICITA” y de la vista del video de las audiencias efectuadas durante el desarrollo del juicio oral, se observa asimismo otra conducta que entendemos encuadra típicamente en el delito previsto y reprimido en el art. 248 del C.P que trata sobre el abuso</w:t>
      </w:r>
      <w:r>
        <w:rPr>
          <w:rFonts w:ascii="Bookman Old Style" w:hAnsi="Bookman Old Style"/>
        </w:rPr>
        <w:t xml:space="preserve"> de autoridad</w:t>
      </w:r>
      <w:r w:rsidRPr="0082461D">
        <w:rPr>
          <w:rFonts w:ascii="Bookman Old Style" w:hAnsi="Bookman Old Style"/>
        </w:rPr>
        <w:t xml:space="preserve"> </w:t>
      </w:r>
      <w:r w:rsidR="003B400A">
        <w:rPr>
          <w:rFonts w:ascii="Bookman Old Style" w:hAnsi="Bookman Old Style"/>
        </w:rPr>
        <w:t xml:space="preserve">y violación </w:t>
      </w:r>
      <w:r w:rsidRPr="0082461D">
        <w:rPr>
          <w:rFonts w:ascii="Bookman Old Style" w:hAnsi="Bookman Old Style"/>
        </w:rPr>
        <w:t>de los deberes de funcionario público</w:t>
      </w:r>
      <w:r w:rsidR="00860584">
        <w:rPr>
          <w:rFonts w:ascii="Bookman Old Style" w:hAnsi="Bookman Old Style"/>
        </w:rPr>
        <w:t xml:space="preserve">, </w:t>
      </w:r>
      <w:r w:rsidR="0032252B">
        <w:rPr>
          <w:rFonts w:ascii="Bookman Old Style" w:hAnsi="Bookman Old Style"/>
        </w:rPr>
        <w:t>así</w:t>
      </w:r>
      <w:r w:rsidR="00860584">
        <w:rPr>
          <w:rFonts w:ascii="Bookman Old Style" w:hAnsi="Bookman Old Style"/>
        </w:rPr>
        <w:t xml:space="preserve"> como también en las figuras previstas en los artículos 144 bis y ter del C.P., cuando reprime al funcionario público que impusiere a los presos severidades, vejaciones o cualquier clase de torturas</w:t>
      </w:r>
      <w:r w:rsidRPr="0082461D">
        <w:rPr>
          <w:rFonts w:ascii="Bookman Old Style" w:hAnsi="Bookman Old Style"/>
        </w:rPr>
        <w:t>.</w:t>
      </w:r>
    </w:p>
    <w:p w:rsidR="00860584"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 xml:space="preserve">Así las cosas </w:t>
      </w:r>
      <w:r w:rsidR="0032252B">
        <w:rPr>
          <w:rFonts w:ascii="Bookman Old Style" w:hAnsi="Bookman Old Style"/>
        </w:rPr>
        <w:t>se puede</w:t>
      </w:r>
      <w:r w:rsidRPr="0082461D">
        <w:rPr>
          <w:rFonts w:ascii="Bookman Old Style" w:hAnsi="Bookman Old Style"/>
        </w:rPr>
        <w:t xml:space="preserve"> observar e</w:t>
      </w:r>
      <w:r w:rsidR="0032252B">
        <w:rPr>
          <w:rFonts w:ascii="Bookman Old Style" w:hAnsi="Bookman Old Style"/>
        </w:rPr>
        <w:t>n</w:t>
      </w:r>
      <w:r w:rsidRPr="0082461D">
        <w:rPr>
          <w:rFonts w:ascii="Bookman Old Style" w:hAnsi="Bookman Old Style"/>
        </w:rPr>
        <w:t xml:space="preserve"> los videos de las audiencias y de las constancias obrantes en la causa que las defensas técnicas de los ciudadanos CAYETANO FIORINI y </w:t>
      </w:r>
      <w:r>
        <w:rPr>
          <w:rFonts w:ascii="Bookman Old Style" w:hAnsi="Bookman Old Style"/>
        </w:rPr>
        <w:t xml:space="preserve">ARTURO </w:t>
      </w:r>
      <w:r w:rsidRPr="0082461D">
        <w:rPr>
          <w:rFonts w:ascii="Bookman Old Style" w:hAnsi="Bookman Old Style"/>
        </w:rPr>
        <w:t>LIENDO ROCA, de manera concreta e insistente</w:t>
      </w:r>
      <w:r w:rsidR="002F57B6">
        <w:rPr>
          <w:rFonts w:ascii="Bookman Old Style" w:hAnsi="Bookman Old Style"/>
        </w:rPr>
        <w:t>,</w:t>
      </w:r>
      <w:r w:rsidRPr="0082461D">
        <w:rPr>
          <w:rFonts w:ascii="Bookman Old Style" w:hAnsi="Bookman Old Style"/>
        </w:rPr>
        <w:t xml:space="preserve"> manifestaron al Tribunal</w:t>
      </w:r>
      <w:r w:rsidR="003B400A">
        <w:rPr>
          <w:rFonts w:ascii="Bookman Old Style" w:hAnsi="Bookman Old Style"/>
        </w:rPr>
        <w:t xml:space="preserve"> desde el inicio</w:t>
      </w:r>
      <w:r w:rsidR="00030A68">
        <w:rPr>
          <w:rFonts w:ascii="Bookman Old Style" w:hAnsi="Bookman Old Style"/>
        </w:rPr>
        <w:t xml:space="preserve"> mismo</w:t>
      </w:r>
      <w:r w:rsidR="003B400A">
        <w:rPr>
          <w:rFonts w:ascii="Bookman Old Style" w:hAnsi="Bookman Old Style"/>
        </w:rPr>
        <w:t xml:space="preserve"> del juicio</w:t>
      </w:r>
      <w:r w:rsidRPr="0082461D">
        <w:rPr>
          <w:rFonts w:ascii="Bookman Old Style" w:hAnsi="Bookman Old Style"/>
        </w:rPr>
        <w:t xml:space="preserve"> </w:t>
      </w:r>
      <w:r w:rsidR="002F57B6">
        <w:rPr>
          <w:rFonts w:ascii="Bookman Old Style" w:hAnsi="Bookman Old Style"/>
        </w:rPr>
        <w:t xml:space="preserve">allá por el 22 de agosto de 2.016 </w:t>
      </w:r>
      <w:r w:rsidRPr="0082461D">
        <w:rPr>
          <w:rFonts w:ascii="Bookman Old Style" w:hAnsi="Bookman Old Style"/>
        </w:rPr>
        <w:t>que sus defendidos no se encontraban en condiciones para afrontar la dura carga de ser enjuiciados lo cual redundaría en su ya menguada resistencia física y síquica como advirtieron los letrados.</w:t>
      </w:r>
    </w:p>
    <w:p w:rsidR="00676D0A" w:rsidRPr="0082461D" w:rsidRDefault="00860584"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No obstante ello, luego de hacer comparecer al imputado Arturo Liendo Roca a la primera audiencia, de la que tuvo que ser retirado con destino a un centro de salud por una descompensación y de intentar trasladar al imputado Cayetano </w:t>
      </w:r>
      <w:proofErr w:type="spellStart"/>
      <w:r>
        <w:rPr>
          <w:rFonts w:ascii="Bookman Old Style" w:hAnsi="Bookman Old Style"/>
        </w:rPr>
        <w:t>Fiorini</w:t>
      </w:r>
      <w:proofErr w:type="spellEnd"/>
      <w:r>
        <w:rPr>
          <w:rFonts w:ascii="Bookman Old Style" w:hAnsi="Bookman Old Style"/>
        </w:rPr>
        <w:t xml:space="preserve"> al Complejo Penitenciario de </w:t>
      </w:r>
      <w:proofErr w:type="spellStart"/>
      <w:r>
        <w:rPr>
          <w:rFonts w:ascii="Bookman Old Style" w:hAnsi="Bookman Old Style"/>
        </w:rPr>
        <w:t>Ezeiza</w:t>
      </w:r>
      <w:proofErr w:type="spellEnd"/>
      <w:r>
        <w:rPr>
          <w:rFonts w:ascii="Bookman Old Style" w:hAnsi="Bookman Old Style"/>
        </w:rPr>
        <w:t>, revocando el arresto domiciliario del que gozaba, los obligaron a presenciar las tortuosas audiencias vía video conferencia.</w:t>
      </w:r>
      <w:r w:rsidR="00676D0A" w:rsidRPr="0082461D">
        <w:rPr>
          <w:rFonts w:ascii="Bookman Old Style" w:hAnsi="Bookman Old Style"/>
        </w:rPr>
        <w:t xml:space="preserve"> </w:t>
      </w:r>
    </w:p>
    <w:p w:rsidR="00676D0A" w:rsidRPr="0082461D" w:rsidRDefault="00676D0A" w:rsidP="00676D0A">
      <w:pPr>
        <w:spacing w:line="360" w:lineRule="auto"/>
        <w:ind w:firstLine="708"/>
        <w:jc w:val="both"/>
        <w:rPr>
          <w:rFonts w:ascii="Bookman Old Style" w:hAnsi="Bookman Old Style"/>
        </w:rPr>
      </w:pPr>
      <w:r w:rsidRPr="0082461D">
        <w:rPr>
          <w:rFonts w:ascii="Bookman Old Style" w:hAnsi="Bookman Old Style"/>
        </w:rPr>
        <w:lastRenderedPageBreak/>
        <w:t xml:space="preserve">  </w:t>
      </w:r>
      <w:r w:rsidRPr="0082461D">
        <w:rPr>
          <w:rFonts w:ascii="Bookman Old Style" w:hAnsi="Bookman Old Style"/>
        </w:rPr>
        <w:tab/>
        <w:t>Considero</w:t>
      </w:r>
      <w:r w:rsidR="00860584">
        <w:rPr>
          <w:rFonts w:ascii="Bookman Old Style" w:hAnsi="Bookman Old Style"/>
        </w:rPr>
        <w:t>, en este sentido,</w:t>
      </w:r>
      <w:r w:rsidRPr="0082461D">
        <w:rPr>
          <w:rFonts w:ascii="Bookman Old Style" w:hAnsi="Bookman Old Style"/>
        </w:rPr>
        <w:t xml:space="preserve"> que la actuación de los miembros del Tribunal al no admitir la presentación de las defensas técnicas de los ciudadanos Cayetano </w:t>
      </w:r>
      <w:proofErr w:type="spellStart"/>
      <w:r w:rsidRPr="0082461D">
        <w:rPr>
          <w:rFonts w:ascii="Bookman Old Style" w:hAnsi="Bookman Old Style"/>
        </w:rPr>
        <w:t>Fiorini</w:t>
      </w:r>
      <w:proofErr w:type="spellEnd"/>
      <w:r w:rsidRPr="0082461D">
        <w:rPr>
          <w:rFonts w:ascii="Bookman Old Style" w:hAnsi="Bookman Old Style"/>
        </w:rPr>
        <w:t xml:space="preserve"> y</w:t>
      </w:r>
      <w:r>
        <w:rPr>
          <w:rFonts w:ascii="Bookman Old Style" w:hAnsi="Bookman Old Style"/>
        </w:rPr>
        <w:t xml:space="preserve"> Arturo</w:t>
      </w:r>
      <w:r w:rsidRPr="0082461D">
        <w:rPr>
          <w:rFonts w:ascii="Bookman Old Style" w:hAnsi="Bookman Old Style"/>
        </w:rPr>
        <w:t xml:space="preserve"> Liendo Roca vinculados al proceso que se llevaba a los efectos del juicio oral y en vista de la comprobada y acreditada salud de los mismos, implico una conculcación de la garantía procesal del debido proceso, desconociendo el principio </w:t>
      </w:r>
      <w:r w:rsidRPr="0082461D">
        <w:rPr>
          <w:rFonts w:ascii="Bookman Old Style" w:hAnsi="Bookman Old Style"/>
          <w:i/>
        </w:rPr>
        <w:t xml:space="preserve">pro </w:t>
      </w:r>
      <w:proofErr w:type="spellStart"/>
      <w:r w:rsidRPr="0082461D">
        <w:rPr>
          <w:rFonts w:ascii="Bookman Old Style" w:hAnsi="Bookman Old Style"/>
          <w:i/>
        </w:rPr>
        <w:t>homine</w:t>
      </w:r>
      <w:proofErr w:type="spellEnd"/>
      <w:r w:rsidRPr="0082461D">
        <w:rPr>
          <w:rFonts w:ascii="Bookman Old Style" w:hAnsi="Bookman Old Style"/>
        </w:rPr>
        <w:t xml:space="preserve"> y la dignidad de las personas que no se pierde </w:t>
      </w:r>
      <w:r w:rsidR="00030A68" w:rsidRPr="0082461D">
        <w:rPr>
          <w:rFonts w:ascii="Bookman Old Style" w:hAnsi="Bookman Old Style"/>
        </w:rPr>
        <w:t>aun</w:t>
      </w:r>
      <w:r w:rsidRPr="0082461D">
        <w:rPr>
          <w:rFonts w:ascii="Bookman Old Style" w:hAnsi="Bookman Old Style"/>
        </w:rPr>
        <w:t xml:space="preserve"> cuando estén imputados, procesados o condenados, más aun</w:t>
      </w:r>
      <w:r w:rsidR="002F57B6">
        <w:rPr>
          <w:rFonts w:ascii="Bookman Old Style" w:hAnsi="Bookman Old Style"/>
        </w:rPr>
        <w:t xml:space="preserve"> en este caso</w:t>
      </w:r>
      <w:r w:rsidRPr="0082461D">
        <w:rPr>
          <w:rFonts w:ascii="Bookman Old Style" w:hAnsi="Bookman Old Style"/>
        </w:rPr>
        <w:t xml:space="preserve"> cuando estábamos en una etapa donde todavía regía para con ellos el principio de inocencia</w:t>
      </w:r>
      <w:r w:rsidR="00860584">
        <w:rPr>
          <w:rFonts w:ascii="Bookman Old Style" w:hAnsi="Bookman Old Style"/>
        </w:rPr>
        <w:t>, incurriendo en los delitos antes indicados</w:t>
      </w:r>
      <w:r w:rsidRPr="0082461D">
        <w:rPr>
          <w:rFonts w:ascii="Bookman Old Style" w:hAnsi="Bookman Old Style"/>
        </w:rPr>
        <w:t>.</w:t>
      </w:r>
    </w:p>
    <w:p w:rsidR="00030A68"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El </w:t>
      </w:r>
      <w:r w:rsidR="00030A68">
        <w:rPr>
          <w:rFonts w:ascii="Bookman Old Style" w:hAnsi="Bookman Old Style"/>
        </w:rPr>
        <w:t xml:space="preserve">abuso de autoridad y violación de los deberes </w:t>
      </w:r>
      <w:r w:rsidRPr="0082461D">
        <w:rPr>
          <w:rFonts w:ascii="Bookman Old Style" w:hAnsi="Bookman Old Style"/>
        </w:rPr>
        <w:t>de funcionario público</w:t>
      </w:r>
      <w:r w:rsidR="00030A68">
        <w:rPr>
          <w:rFonts w:ascii="Bookman Old Style" w:hAnsi="Bookman Old Style"/>
        </w:rPr>
        <w:t xml:space="preserve">, tal como se encuentra tipificado en el art. 248 del Código Penal, describe tres posibles acciones típicas, las que deben pertenecer a la esfera de la función y llevarse a cabo durante el ejercicio de ésta (conf. </w:t>
      </w:r>
      <w:proofErr w:type="spellStart"/>
      <w:r w:rsidR="00030A68">
        <w:rPr>
          <w:rFonts w:ascii="Bookman Old Style" w:hAnsi="Bookman Old Style"/>
        </w:rPr>
        <w:t>Dayenoff</w:t>
      </w:r>
      <w:proofErr w:type="spellEnd"/>
      <w:r w:rsidR="00030A68">
        <w:rPr>
          <w:rFonts w:ascii="Bookman Old Style" w:hAnsi="Bookman Old Style"/>
        </w:rPr>
        <w:t xml:space="preserve">, David; “Código Penal”; ed. 2009; </w:t>
      </w:r>
      <w:r w:rsidR="00C31B23">
        <w:rPr>
          <w:rFonts w:ascii="Bookman Old Style" w:hAnsi="Bookman Old Style"/>
        </w:rPr>
        <w:t>pág.</w:t>
      </w:r>
      <w:r w:rsidR="00030A68">
        <w:rPr>
          <w:rFonts w:ascii="Bookman Old Style" w:hAnsi="Bookman Old Style"/>
        </w:rPr>
        <w:t xml:space="preserve"> 556). Las conductas punibles son dos de carácter activo y una de carácter omisivo.</w:t>
      </w:r>
    </w:p>
    <w:p w:rsidR="00676D0A" w:rsidRDefault="00030A68"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Es, precisamente de esta última característica, es decir</w:t>
      </w:r>
      <w:r w:rsidR="00676D0A" w:rsidRPr="0082461D">
        <w:rPr>
          <w:rFonts w:ascii="Bookman Old Style" w:hAnsi="Bookman Old Style"/>
        </w:rPr>
        <w:t xml:space="preserve"> de corte omisiva</w:t>
      </w:r>
      <w:r>
        <w:rPr>
          <w:rFonts w:ascii="Bookman Old Style" w:hAnsi="Bookman Old Style"/>
        </w:rPr>
        <w:t xml:space="preserve">, </w:t>
      </w:r>
      <w:r w:rsidRPr="0082461D">
        <w:rPr>
          <w:rFonts w:ascii="Bookman Old Style" w:hAnsi="Bookman Old Style"/>
        </w:rPr>
        <w:t>que presupone la existencia de un deber a observar que no fue cumplido por el agente</w:t>
      </w:r>
      <w:r>
        <w:rPr>
          <w:rFonts w:ascii="Bookman Old Style" w:hAnsi="Bookman Old Style"/>
        </w:rPr>
        <w:t xml:space="preserve">, la que se pude achacar a los magistrados denunciados (Ramos Padilla, Noli y Pérez </w:t>
      </w:r>
      <w:proofErr w:type="spellStart"/>
      <w:r>
        <w:rPr>
          <w:rFonts w:ascii="Bookman Old Style" w:hAnsi="Bookman Old Style"/>
        </w:rPr>
        <w:t>Villalobo</w:t>
      </w:r>
      <w:proofErr w:type="spellEnd"/>
      <w:r>
        <w:rPr>
          <w:rFonts w:ascii="Bookman Old Style" w:hAnsi="Bookman Old Style"/>
        </w:rPr>
        <w:t>)</w:t>
      </w:r>
      <w:r w:rsidR="002F57B6">
        <w:rPr>
          <w:rFonts w:ascii="Bookman Old Style" w:hAnsi="Bookman Old Style"/>
        </w:rPr>
        <w:t>;</w:t>
      </w:r>
      <w:r>
        <w:rPr>
          <w:rFonts w:ascii="Bookman Old Style" w:hAnsi="Bookman Old Style"/>
        </w:rPr>
        <w:t xml:space="preserve"> </w:t>
      </w:r>
      <w:r w:rsidR="00676D0A" w:rsidRPr="0082461D">
        <w:rPr>
          <w:rFonts w:ascii="Bookman Old Style" w:hAnsi="Bookman Old Style"/>
        </w:rPr>
        <w:t>en nuestro caso el deber legal que tenían los magistrados era velar por la integridad física y síquica de los acusados, no forzándolos a un juicio oral si las condiciones de los mismos no lo permitían, tal cual surge de los informes médicos previos al fallecimiento de los mismos.</w:t>
      </w:r>
    </w:p>
    <w:p w:rsidR="00860584" w:rsidRDefault="00860584"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A su vez,  el artículo 144 bis y ter reprimen  la conducta del funcionario público que impusiere a los presos que guarde severidades, vejaciones</w:t>
      </w:r>
      <w:proofErr w:type="gramStart"/>
      <w:r>
        <w:rPr>
          <w:rFonts w:ascii="Bookman Old Style" w:hAnsi="Bookman Old Style"/>
        </w:rPr>
        <w:t>...(</w:t>
      </w:r>
      <w:proofErr w:type="gramEnd"/>
      <w:r>
        <w:rPr>
          <w:rFonts w:ascii="Bookman Old Style" w:hAnsi="Bookman Old Style"/>
        </w:rPr>
        <w:t>bis) y cualquier clase de torturas (ter).</w:t>
      </w:r>
    </w:p>
    <w:p w:rsidR="00E11865" w:rsidRDefault="00E11865"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00190306">
        <w:rPr>
          <w:rFonts w:ascii="Bookman Old Style" w:hAnsi="Bookman Old Style"/>
        </w:rPr>
        <w:t xml:space="preserve">La doctrina ha sostenido que severidades son tratos rigurosos y ásperos, que pueden consistir en atentados contra la </w:t>
      </w:r>
      <w:proofErr w:type="spellStart"/>
      <w:r w:rsidR="00190306">
        <w:rPr>
          <w:rFonts w:ascii="Bookman Old Style" w:hAnsi="Bookman Old Style"/>
        </w:rPr>
        <w:lastRenderedPageBreak/>
        <w:t>incolumnidad</w:t>
      </w:r>
      <w:proofErr w:type="spellEnd"/>
      <w:r w:rsidR="00190306">
        <w:rPr>
          <w:rFonts w:ascii="Bookman Old Style" w:hAnsi="Bookman Old Style"/>
        </w:rPr>
        <w:t xml:space="preserve"> personal, o en particulares molestias de colocación o mantenimiento del preso, o la privación de actividades que tiene derecho a realizar, o que importan restricciones indebidas (</w:t>
      </w:r>
      <w:proofErr w:type="spellStart"/>
      <w:r w:rsidR="00190306">
        <w:rPr>
          <w:rFonts w:ascii="Bookman Old Style" w:hAnsi="Bookman Old Style"/>
        </w:rPr>
        <w:t>D´alessio</w:t>
      </w:r>
      <w:proofErr w:type="spellEnd"/>
      <w:r w:rsidR="00190306">
        <w:rPr>
          <w:rFonts w:ascii="Bookman Old Style" w:hAnsi="Bookman Old Style"/>
        </w:rPr>
        <w:t xml:space="preserve"> </w:t>
      </w:r>
      <w:proofErr w:type="spellStart"/>
      <w:r w:rsidR="00190306">
        <w:rPr>
          <w:rFonts w:ascii="Bookman Old Style" w:hAnsi="Bookman Old Style"/>
        </w:rPr>
        <w:t>Andres</w:t>
      </w:r>
      <w:proofErr w:type="spellEnd"/>
      <w:r w:rsidR="00190306">
        <w:rPr>
          <w:rFonts w:ascii="Bookman Old Style" w:hAnsi="Bookman Old Style"/>
        </w:rPr>
        <w:t xml:space="preserve"> J, “Código Penal de la Nación Comentado y Anotado”</w:t>
      </w:r>
      <w:r w:rsidR="001362B9">
        <w:rPr>
          <w:rFonts w:ascii="Bookman Old Style" w:hAnsi="Bookman Old Style"/>
        </w:rPr>
        <w:t xml:space="preserve">, 2° ed., ed. La Ley, </w:t>
      </w:r>
      <w:proofErr w:type="spellStart"/>
      <w:r w:rsidR="001362B9">
        <w:rPr>
          <w:rFonts w:ascii="Bookman Old Style" w:hAnsi="Bookman Old Style"/>
        </w:rPr>
        <w:t>pag</w:t>
      </w:r>
      <w:proofErr w:type="spellEnd"/>
      <w:r w:rsidR="001362B9">
        <w:rPr>
          <w:rFonts w:ascii="Bookman Old Style" w:hAnsi="Bookman Old Style"/>
        </w:rPr>
        <w:t>. 426).</w:t>
      </w:r>
    </w:p>
    <w:p w:rsidR="001362B9" w:rsidRPr="0082461D" w:rsidRDefault="001362B9"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Por su parte </w:t>
      </w:r>
      <w:r w:rsidR="002F57B6">
        <w:rPr>
          <w:rFonts w:ascii="Bookman Old Style" w:hAnsi="Bookman Old Style"/>
        </w:rPr>
        <w:t>v</w:t>
      </w:r>
      <w:r>
        <w:rPr>
          <w:rFonts w:ascii="Bookman Old Style" w:hAnsi="Bookman Old Style"/>
        </w:rPr>
        <w:t>ejaciones significa tanto como molestar, perseguir, maltratar o hacer padecer a una persona, la que puede ser física o moral (</w:t>
      </w:r>
      <w:proofErr w:type="spellStart"/>
      <w:r>
        <w:rPr>
          <w:rFonts w:ascii="Bookman Old Style" w:hAnsi="Bookman Old Style"/>
        </w:rPr>
        <w:t>D´alessio</w:t>
      </w:r>
      <w:proofErr w:type="spellEnd"/>
      <w:r>
        <w:rPr>
          <w:rFonts w:ascii="Bookman Old Style" w:hAnsi="Bookman Old Style"/>
        </w:rPr>
        <w:t xml:space="preserve"> </w:t>
      </w:r>
      <w:r w:rsidR="00C31B23">
        <w:rPr>
          <w:rFonts w:ascii="Bookman Old Style" w:hAnsi="Bookman Old Style"/>
        </w:rPr>
        <w:t>Andrés</w:t>
      </w:r>
      <w:r>
        <w:rPr>
          <w:rFonts w:ascii="Bookman Old Style" w:hAnsi="Bookman Old Style"/>
        </w:rPr>
        <w:t xml:space="preserve"> J, “Código Penal de la Nación Comentado y Anotado”, 2° ed., ed. La Ley, </w:t>
      </w:r>
      <w:proofErr w:type="spellStart"/>
      <w:r>
        <w:rPr>
          <w:rFonts w:ascii="Bookman Old Style" w:hAnsi="Bookman Old Style"/>
        </w:rPr>
        <w:t>pag</w:t>
      </w:r>
      <w:proofErr w:type="spellEnd"/>
      <w:r>
        <w:rPr>
          <w:rFonts w:ascii="Bookman Old Style" w:hAnsi="Bookman Old Style"/>
        </w:rPr>
        <w:t>. 427).</w:t>
      </w:r>
    </w:p>
    <w:p w:rsidR="002D18AA" w:rsidRPr="002D18AA" w:rsidRDefault="002D18A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La jurisprudencia ha sostenido que </w:t>
      </w:r>
      <w:r>
        <w:rPr>
          <w:rFonts w:ascii="Bookman Old Style" w:hAnsi="Bookman Old Style"/>
          <w:i/>
        </w:rPr>
        <w:t xml:space="preserve">“Las vejaciones son los tratos mortificantes para la personalidad por indecorosos, agraviantes o humillantes que tanto pueden ser actos materiales como empujones, o la realización de tareas humillantes, es decir exigencias indebidas” </w:t>
      </w:r>
      <w:r>
        <w:rPr>
          <w:rFonts w:ascii="Bookman Old Style" w:hAnsi="Bookman Old Style"/>
        </w:rPr>
        <w:t>(</w:t>
      </w:r>
      <w:proofErr w:type="spellStart"/>
      <w:r>
        <w:rPr>
          <w:rFonts w:ascii="Bookman Old Style" w:hAnsi="Bookman Old Style"/>
        </w:rPr>
        <w:t>C.Nac</w:t>
      </w:r>
      <w:proofErr w:type="spellEnd"/>
      <w:r>
        <w:rPr>
          <w:rFonts w:ascii="Bookman Old Style" w:hAnsi="Bookman Old Style"/>
        </w:rPr>
        <w:t xml:space="preserve">. </w:t>
      </w:r>
      <w:r w:rsidR="00C31B23">
        <w:rPr>
          <w:rFonts w:ascii="Bookman Old Style" w:hAnsi="Bookman Old Style"/>
        </w:rPr>
        <w:t>Casación</w:t>
      </w:r>
      <w:r>
        <w:rPr>
          <w:rFonts w:ascii="Bookman Old Style" w:hAnsi="Bookman Old Style"/>
        </w:rPr>
        <w:t xml:space="preserve"> Penal, Sala I, 28/2/2003, “</w:t>
      </w:r>
      <w:proofErr w:type="spellStart"/>
      <w:r>
        <w:rPr>
          <w:rFonts w:ascii="Bookman Old Style" w:hAnsi="Bookman Old Style"/>
        </w:rPr>
        <w:t>Stachuck</w:t>
      </w:r>
      <w:proofErr w:type="spellEnd"/>
      <w:r>
        <w:rPr>
          <w:rFonts w:ascii="Bookman Old Style" w:hAnsi="Bookman Old Style"/>
        </w:rPr>
        <w:t xml:space="preserve">, Carlos s/recurso de casación”, </w:t>
      </w:r>
      <w:proofErr w:type="spellStart"/>
      <w:r>
        <w:rPr>
          <w:rFonts w:ascii="Bookman Old Style" w:hAnsi="Bookman Old Style"/>
        </w:rPr>
        <w:t>Lexis</w:t>
      </w:r>
      <w:proofErr w:type="spellEnd"/>
      <w:r>
        <w:rPr>
          <w:rFonts w:ascii="Bookman Old Style" w:hAnsi="Bookman Old Style"/>
        </w:rPr>
        <w:t xml:space="preserve"> Nexis</w:t>
      </w:r>
      <w:proofErr w:type="gramStart"/>
      <w:r>
        <w:rPr>
          <w:rFonts w:ascii="Bookman Old Style" w:hAnsi="Bookman Old Style"/>
        </w:rPr>
        <w:t>,22</w:t>
      </w:r>
      <w:proofErr w:type="gramEnd"/>
      <w:r>
        <w:rPr>
          <w:rFonts w:ascii="Bookman Old Style" w:hAnsi="Bookman Old Style"/>
        </w:rPr>
        <w:t>/6781)</w:t>
      </w:r>
      <w:r w:rsidR="00481C73">
        <w:rPr>
          <w:rFonts w:ascii="Bookman Old Style" w:hAnsi="Bookman Old Style"/>
        </w:rPr>
        <w:t>.</w:t>
      </w:r>
    </w:p>
    <w:p w:rsidR="00481C73" w:rsidRDefault="00481C73"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Las torturas que prevé el art. 144 ter consisten en imponer a la víctima procedimientos causantes de intenso dolor físico o moral. Comprende no solo tormentos físicos, sino también la imposición de sufrimientos psíquicos, cuando éstos tengan gravedad suficiente (</w:t>
      </w:r>
      <w:proofErr w:type="spellStart"/>
      <w:r>
        <w:rPr>
          <w:rFonts w:ascii="Bookman Old Style" w:hAnsi="Bookman Old Style"/>
        </w:rPr>
        <w:t>D´alessio</w:t>
      </w:r>
      <w:proofErr w:type="spellEnd"/>
      <w:r>
        <w:rPr>
          <w:rFonts w:ascii="Bookman Old Style" w:hAnsi="Bookman Old Style"/>
        </w:rPr>
        <w:t xml:space="preserve"> </w:t>
      </w:r>
      <w:r w:rsidR="00C31B23">
        <w:rPr>
          <w:rFonts w:ascii="Bookman Old Style" w:hAnsi="Bookman Old Style"/>
        </w:rPr>
        <w:t>Andrés</w:t>
      </w:r>
      <w:r>
        <w:rPr>
          <w:rFonts w:ascii="Bookman Old Style" w:hAnsi="Bookman Old Style"/>
        </w:rPr>
        <w:t xml:space="preserve"> J, “Código Penal de la Nación Comentado y Anotado”, 2° ed., ed. La Ley, </w:t>
      </w:r>
      <w:proofErr w:type="spellStart"/>
      <w:r>
        <w:rPr>
          <w:rFonts w:ascii="Bookman Old Style" w:hAnsi="Bookman Old Style"/>
        </w:rPr>
        <w:t>pag</w:t>
      </w:r>
      <w:proofErr w:type="spellEnd"/>
      <w:r>
        <w:rPr>
          <w:rFonts w:ascii="Bookman Old Style" w:hAnsi="Bookman Old Style"/>
        </w:rPr>
        <w:t>. 436).</w:t>
      </w:r>
    </w:p>
    <w:p w:rsidR="00481C73" w:rsidRPr="00481C73" w:rsidRDefault="00481C73" w:rsidP="00676D0A">
      <w:pPr>
        <w:spacing w:line="360" w:lineRule="auto"/>
        <w:jc w:val="both"/>
        <w:rPr>
          <w:rFonts w:ascii="Bookman Old Style" w:hAnsi="Bookman Old Style"/>
          <w:i/>
        </w:rPr>
      </w:pPr>
      <w:r>
        <w:rPr>
          <w:rFonts w:ascii="Bookman Old Style" w:hAnsi="Bookman Old Style"/>
        </w:rPr>
        <w:tab/>
      </w:r>
      <w:r>
        <w:rPr>
          <w:rFonts w:ascii="Bookman Old Style" w:hAnsi="Bookman Old Style"/>
        </w:rPr>
        <w:tab/>
        <w:t xml:space="preserve">La jurisprudencia  nacional ha entendido que el </w:t>
      </w:r>
      <w:r w:rsidR="00DF08FD">
        <w:rPr>
          <w:rFonts w:ascii="Bookman Old Style" w:hAnsi="Bookman Old Style"/>
        </w:rPr>
        <w:t>Código</w:t>
      </w:r>
      <w:r>
        <w:rPr>
          <w:rFonts w:ascii="Bookman Old Style" w:hAnsi="Bookman Old Style"/>
        </w:rPr>
        <w:t xml:space="preserve"> Penal entiende por torturas </w:t>
      </w:r>
      <w:r>
        <w:rPr>
          <w:rFonts w:ascii="Bookman Old Style" w:hAnsi="Bookman Old Style"/>
          <w:i/>
        </w:rPr>
        <w:t xml:space="preserve">“todo acto que dolosamente </w:t>
      </w:r>
      <w:proofErr w:type="spellStart"/>
      <w:r>
        <w:rPr>
          <w:rFonts w:ascii="Bookman Old Style" w:hAnsi="Bookman Old Style"/>
          <w:i/>
        </w:rPr>
        <w:t>inflinja</w:t>
      </w:r>
      <w:proofErr w:type="spellEnd"/>
      <w:r>
        <w:rPr>
          <w:rFonts w:ascii="Bookman Old Style" w:hAnsi="Bookman Old Style"/>
          <w:i/>
        </w:rPr>
        <w:t xml:space="preserve"> a una persona dolores o sufrimientos graves, físicos o mentales, cuando ese acto o complejo de actos provenga de funcionarios públicos y se vincule con el área funcional de éstos, estén o no francos de servicio y cualquiera sea su motivación al cometerlo, inclusive la tortura impuesta para el placer o satisfacción del atormentador y con independencia de todo propósito favorable al Estado, y que ello incl</w:t>
      </w:r>
      <w:r w:rsidR="00DD29EF">
        <w:rPr>
          <w:rFonts w:ascii="Bookman Old Style" w:hAnsi="Bookman Old Style"/>
          <w:i/>
        </w:rPr>
        <w:t xml:space="preserve">uye los casos cuya finalidad propuesta sea la de castigar o ejercer venganza por un acto que el sujeto pasivo haya cometido cierta o presuntivamente” </w:t>
      </w:r>
      <w:r w:rsidR="00DD29EF">
        <w:rPr>
          <w:rFonts w:ascii="Bookman Old Style" w:hAnsi="Bookman Old Style"/>
        </w:rPr>
        <w:t xml:space="preserve">(C2° </w:t>
      </w:r>
      <w:proofErr w:type="spellStart"/>
      <w:r w:rsidR="00DD29EF">
        <w:rPr>
          <w:rFonts w:ascii="Bookman Old Style" w:hAnsi="Bookman Old Style"/>
        </w:rPr>
        <w:t>Crim</w:t>
      </w:r>
      <w:proofErr w:type="spellEnd"/>
      <w:r w:rsidR="00DD29EF">
        <w:rPr>
          <w:rFonts w:ascii="Bookman Old Style" w:hAnsi="Bookman Old Style"/>
        </w:rPr>
        <w:t xml:space="preserve"> y </w:t>
      </w:r>
      <w:proofErr w:type="spellStart"/>
      <w:r w:rsidR="00DD29EF">
        <w:rPr>
          <w:rFonts w:ascii="Bookman Old Style" w:hAnsi="Bookman Old Style"/>
        </w:rPr>
        <w:t>Correc</w:t>
      </w:r>
      <w:proofErr w:type="spellEnd"/>
      <w:r w:rsidR="00DD29EF">
        <w:rPr>
          <w:rFonts w:ascii="Bookman Old Style" w:hAnsi="Bookman Old Style"/>
        </w:rPr>
        <w:t xml:space="preserve">. Mar </w:t>
      </w:r>
      <w:r w:rsidR="00DD29EF">
        <w:rPr>
          <w:rFonts w:ascii="Bookman Old Style" w:hAnsi="Bookman Old Style"/>
        </w:rPr>
        <w:lastRenderedPageBreak/>
        <w:t>del Plata, Sala I, “</w:t>
      </w:r>
      <w:proofErr w:type="spellStart"/>
      <w:r w:rsidR="00DD29EF">
        <w:rPr>
          <w:rFonts w:ascii="Bookman Old Style" w:hAnsi="Bookman Old Style"/>
        </w:rPr>
        <w:t>Melián</w:t>
      </w:r>
      <w:proofErr w:type="spellEnd"/>
      <w:r w:rsidR="00DD29EF">
        <w:rPr>
          <w:rFonts w:ascii="Bookman Old Style" w:hAnsi="Bookman Old Style"/>
        </w:rPr>
        <w:t>, Hugo A. y otros” 1.997/03/24  - LLBA 1997-786).</w:t>
      </w:r>
      <w:r>
        <w:rPr>
          <w:rFonts w:ascii="Bookman Old Style" w:hAnsi="Bookman Old Style"/>
          <w:i/>
        </w:rPr>
        <w:t xml:space="preserve"> </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El Estado siempre debe velar por la seguridad e integridad de las personas en todo concepto y los jueces como conocedores y ejecutores del derecho tienen mayor responsabilidad. </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Si consideraron que no estaba acreditada la situación médica </w:t>
      </w:r>
      <w:r w:rsidR="00DF08FD">
        <w:rPr>
          <w:rFonts w:ascii="Bookman Old Style" w:hAnsi="Bookman Old Style"/>
        </w:rPr>
        <w:t xml:space="preserve">de los imputados Cayetano </w:t>
      </w:r>
      <w:proofErr w:type="spellStart"/>
      <w:r w:rsidR="00DF08FD">
        <w:rPr>
          <w:rFonts w:ascii="Bookman Old Style" w:hAnsi="Bookman Old Style"/>
        </w:rPr>
        <w:t>Fiorini</w:t>
      </w:r>
      <w:proofErr w:type="spellEnd"/>
      <w:r w:rsidR="00DF08FD">
        <w:rPr>
          <w:rFonts w:ascii="Bookman Old Style" w:hAnsi="Bookman Old Style"/>
        </w:rPr>
        <w:t xml:space="preserve"> y Arturo Liendo Roca </w:t>
      </w:r>
      <w:r w:rsidRPr="0082461D">
        <w:rPr>
          <w:rFonts w:ascii="Bookman Old Style" w:hAnsi="Bookman Old Style"/>
        </w:rPr>
        <w:t>de manera suficiente y acabada o no tuvieron en cuenta esta situación implico la comisión de conductas típicas como las previstas en los arts. 248</w:t>
      </w:r>
      <w:r w:rsidR="00030A68">
        <w:rPr>
          <w:rFonts w:ascii="Bookman Old Style" w:hAnsi="Bookman Old Style"/>
        </w:rPr>
        <w:t>.</w:t>
      </w:r>
      <w:r w:rsidRPr="0082461D">
        <w:rPr>
          <w:rFonts w:ascii="Bookman Old Style" w:hAnsi="Bookman Old Style"/>
        </w:rPr>
        <w:t xml:space="preserve"> </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 xml:space="preserve">En este punto nuevamente debo hacer referencia que </w:t>
      </w:r>
      <w:r>
        <w:rPr>
          <w:rFonts w:ascii="Bookman Old Style" w:hAnsi="Bookman Old Style"/>
        </w:rPr>
        <w:t xml:space="preserve">el </w:t>
      </w:r>
      <w:r w:rsidRPr="0082461D">
        <w:rPr>
          <w:rFonts w:ascii="Bookman Old Style" w:hAnsi="Bookman Old Style"/>
        </w:rPr>
        <w:t xml:space="preserve"> argumento se fundamenta no en la interpretación de normas sino en la aplicación concreta del decisorio en relación a las probanzas de autos y bajo el prisma del deber ser que podemos colegir con la ayuda de un fallo reciente de la Corte Suprema de Justicia de la Nación</w:t>
      </w:r>
      <w:r w:rsidR="00030A68">
        <w:rPr>
          <w:rFonts w:ascii="Bookman Old Style" w:hAnsi="Bookman Old Style"/>
        </w:rPr>
        <w:t>,</w:t>
      </w:r>
      <w:r w:rsidRPr="0082461D">
        <w:rPr>
          <w:rFonts w:ascii="Bookman Old Style" w:hAnsi="Bookman Old Style"/>
        </w:rPr>
        <w:t xml:space="preserve"> donde podemos advertir un hecho de similares características al caso que nos obliga a cumplimentar nuestro deber de investigación y</w:t>
      </w:r>
      <w:r w:rsidR="00030A68">
        <w:rPr>
          <w:rFonts w:ascii="Bookman Old Style" w:hAnsi="Bookman Old Style"/>
        </w:rPr>
        <w:t>,</w:t>
      </w:r>
      <w:r w:rsidRPr="0082461D">
        <w:rPr>
          <w:rFonts w:ascii="Bookman Old Style" w:hAnsi="Bookman Old Style"/>
        </w:rPr>
        <w:t xml:space="preserve"> en su caso</w:t>
      </w:r>
      <w:r w:rsidR="00030A68">
        <w:rPr>
          <w:rFonts w:ascii="Bookman Old Style" w:hAnsi="Bookman Old Style"/>
        </w:rPr>
        <w:t>,</w:t>
      </w:r>
      <w:r w:rsidRPr="0082461D">
        <w:rPr>
          <w:rFonts w:ascii="Bookman Old Style" w:hAnsi="Bookman Old Style"/>
        </w:rPr>
        <w:t xml:space="preserve"> de imputar a los posibles responsables del ilícito.</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Así las cosas, para fundamentar mi parecer en cuanto a que el Tribunal se excedió en sus funciones, provocando el desgaste a la resistencia física de los ciudadanos llevados a juicio, debo traer a colación un fallo de nuestra Corte Suprema de Justicia de la Nación que</w:t>
      </w:r>
      <w:r w:rsidR="00210311">
        <w:rPr>
          <w:rFonts w:ascii="Bookman Old Style" w:hAnsi="Bookman Old Style"/>
        </w:rPr>
        <w:t>,</w:t>
      </w:r>
      <w:r w:rsidRPr="0082461D">
        <w:rPr>
          <w:rFonts w:ascii="Bookman Old Style" w:hAnsi="Bookman Old Style"/>
        </w:rPr>
        <w:t xml:space="preserve"> a decir verdad</w:t>
      </w:r>
      <w:r w:rsidR="00210311">
        <w:rPr>
          <w:rFonts w:ascii="Bookman Old Style" w:hAnsi="Bookman Old Style"/>
        </w:rPr>
        <w:t>,</w:t>
      </w:r>
      <w:r w:rsidRPr="0082461D">
        <w:rPr>
          <w:rFonts w:ascii="Bookman Old Style" w:hAnsi="Bookman Old Style"/>
        </w:rPr>
        <w:t xml:space="preserve"> guarda una manifiesta y comprobable similitud con los casos de </w:t>
      </w:r>
      <w:proofErr w:type="spellStart"/>
      <w:r w:rsidRPr="0082461D">
        <w:rPr>
          <w:rFonts w:ascii="Bookman Old Style" w:hAnsi="Bookman Old Style"/>
        </w:rPr>
        <w:t>Fiorini</w:t>
      </w:r>
      <w:proofErr w:type="spellEnd"/>
      <w:r w:rsidRPr="0082461D">
        <w:rPr>
          <w:rFonts w:ascii="Bookman Old Style" w:hAnsi="Bookman Old Style"/>
        </w:rPr>
        <w:t xml:space="preserve"> y</w:t>
      </w:r>
      <w:r>
        <w:rPr>
          <w:rFonts w:ascii="Bookman Old Style" w:hAnsi="Bookman Old Style"/>
        </w:rPr>
        <w:t xml:space="preserve"> Liendo</w:t>
      </w:r>
      <w:r w:rsidRPr="0082461D">
        <w:rPr>
          <w:rFonts w:ascii="Bookman Old Style" w:hAnsi="Bookman Old Style"/>
        </w:rPr>
        <w:t xml:space="preserve"> Roca.</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El tener como vara los fundamentos expuestos por la Corte Suprema como  intérprete supremo de la Constitución Nacional y de las leyes dictadas en su consecuencia y tomando en cuenta que los hechos sustentados en el fallo “</w:t>
      </w:r>
      <w:proofErr w:type="spellStart"/>
      <w:r w:rsidRPr="0082461D">
        <w:rPr>
          <w:rFonts w:ascii="Bookman Old Style" w:hAnsi="Bookman Old Style"/>
        </w:rPr>
        <w:t>Alespeiti</w:t>
      </w:r>
      <w:proofErr w:type="spellEnd"/>
      <w:r w:rsidRPr="0082461D">
        <w:rPr>
          <w:rFonts w:ascii="Bookman Old Style" w:hAnsi="Bookman Old Style"/>
        </w:rPr>
        <w:t xml:space="preserve">” </w:t>
      </w:r>
      <w:r>
        <w:rPr>
          <w:rFonts w:ascii="Bookman Old Style" w:hAnsi="Bookman Old Style"/>
        </w:rPr>
        <w:t xml:space="preserve">(CS 18/4/17) </w:t>
      </w:r>
      <w:r w:rsidRPr="0082461D">
        <w:rPr>
          <w:rFonts w:ascii="Bookman Old Style" w:hAnsi="Bookman Old Style"/>
        </w:rPr>
        <w:t xml:space="preserve">con la situación de </w:t>
      </w:r>
      <w:proofErr w:type="spellStart"/>
      <w:r w:rsidRPr="0082461D">
        <w:rPr>
          <w:rFonts w:ascii="Bookman Old Style" w:hAnsi="Bookman Old Style"/>
        </w:rPr>
        <w:t>Fiorini</w:t>
      </w:r>
      <w:proofErr w:type="spellEnd"/>
      <w:r w:rsidRPr="0082461D">
        <w:rPr>
          <w:rFonts w:ascii="Bookman Old Style" w:hAnsi="Bookman Old Style"/>
        </w:rPr>
        <w:t xml:space="preserve"> y</w:t>
      </w:r>
      <w:r>
        <w:rPr>
          <w:rFonts w:ascii="Bookman Old Style" w:hAnsi="Bookman Old Style"/>
        </w:rPr>
        <w:t xml:space="preserve"> Liendo</w:t>
      </w:r>
      <w:r w:rsidRPr="0082461D">
        <w:rPr>
          <w:rFonts w:ascii="Bookman Old Style" w:hAnsi="Bookman Old Style"/>
        </w:rPr>
        <w:t xml:space="preserve"> Roca, nos sirve como idea directriz, porque los fallos de la Corte tienen un precedente moral incuestionable y el solo hecho de  apartarse de la jurisprudencia de la Corte Suprema, sin controvertir sus </w:t>
      </w:r>
      <w:r w:rsidRPr="0082461D">
        <w:rPr>
          <w:rFonts w:ascii="Bookman Old Style" w:hAnsi="Bookman Old Style"/>
        </w:rPr>
        <w:lastRenderedPageBreak/>
        <w:t>fundamentos, importa un desconocimiento deliberado de la autoridad definitiva de la Corte para la Justicia de toda la República.</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Obsérvese que en el caso Pereyra </w:t>
      </w:r>
      <w:proofErr w:type="spellStart"/>
      <w:r w:rsidRPr="0082461D">
        <w:rPr>
          <w:rFonts w:ascii="Bookman Old Style" w:hAnsi="Bookman Old Style"/>
        </w:rPr>
        <w:t>Iraola</w:t>
      </w:r>
      <w:proofErr w:type="spellEnd"/>
      <w:r w:rsidRPr="0082461D">
        <w:rPr>
          <w:rFonts w:ascii="Bookman Old Style" w:hAnsi="Bookman Old Style"/>
        </w:rPr>
        <w:t xml:space="preserve"> la Corte sostuvo que el </w:t>
      </w:r>
      <w:r w:rsidRPr="0082461D">
        <w:rPr>
          <w:rFonts w:ascii="Bookman Old Style" w:hAnsi="Bookman Old Style"/>
          <w:i/>
        </w:rPr>
        <w:t>"leal acatamiento" de su jurisprudencia por los tribunales inferiores "es indispensable para la tranquilidad pública, la paz social y la estabilidad de las instituciones</w:t>
      </w:r>
      <w:r w:rsidRPr="0082461D">
        <w:rPr>
          <w:rFonts w:ascii="Bookman Old Style" w:hAnsi="Bookman Old Style"/>
        </w:rPr>
        <w:t xml:space="preserve">", más aún en el fallo </w:t>
      </w:r>
      <w:proofErr w:type="spellStart"/>
      <w:r w:rsidRPr="0082461D">
        <w:rPr>
          <w:rFonts w:ascii="Bookman Old Style" w:hAnsi="Bookman Old Style"/>
        </w:rPr>
        <w:t>Bussi</w:t>
      </w:r>
      <w:proofErr w:type="spellEnd"/>
      <w:r w:rsidRPr="0082461D">
        <w:rPr>
          <w:rFonts w:ascii="Bookman Old Style" w:hAnsi="Bookman Old Style"/>
        </w:rPr>
        <w:t xml:space="preserve">, la Corte señaló que </w:t>
      </w:r>
      <w:r w:rsidRPr="0082461D">
        <w:rPr>
          <w:rFonts w:ascii="Bookman Old Style" w:hAnsi="Bookman Old Style"/>
          <w:i/>
        </w:rPr>
        <w:t>"un precedente [...] debe ser respetado por la garantía de igualdad ante la ley, que obliga a dar igual solución a casos análogos, como la seguridad jurídica, que favorece la certeza y estabilidad del Derecho</w:t>
      </w:r>
      <w:r w:rsidRPr="0082461D">
        <w:rPr>
          <w:rFonts w:ascii="Bookman Old Style" w:hAnsi="Bookman Old Style"/>
        </w:rPr>
        <w:t xml:space="preserve">".  (Fallos 330:3160 (2007), </w:t>
      </w:r>
      <w:proofErr w:type="spellStart"/>
      <w:r w:rsidRPr="0082461D">
        <w:rPr>
          <w:rFonts w:ascii="Bookman Old Style" w:hAnsi="Bookman Old Style"/>
        </w:rPr>
        <w:t>Bussi</w:t>
      </w:r>
      <w:proofErr w:type="spellEnd"/>
      <w:r w:rsidRPr="0082461D">
        <w:rPr>
          <w:rFonts w:ascii="Bookman Old Style" w:hAnsi="Bookman Old Style"/>
        </w:rPr>
        <w:t>, Antonio Domingo c. Congreso de la Nación).</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Así las cosas, en la causa "</w:t>
      </w:r>
      <w:proofErr w:type="spellStart"/>
      <w:r w:rsidRPr="0082461D">
        <w:rPr>
          <w:rFonts w:ascii="Bookman Old Style" w:hAnsi="Bookman Old Style"/>
        </w:rPr>
        <w:t>Alespeiti</w:t>
      </w:r>
      <w:proofErr w:type="spellEnd"/>
      <w:r w:rsidRPr="0082461D">
        <w:rPr>
          <w:rFonts w:ascii="Bookman Old Style" w:hAnsi="Bookman Old Style"/>
        </w:rPr>
        <w:t>, Felipe Jorge s</w:t>
      </w:r>
      <w:r>
        <w:rPr>
          <w:rFonts w:ascii="Bookman Old Style" w:hAnsi="Bookman Old Style"/>
        </w:rPr>
        <w:t>/</w:t>
      </w:r>
      <w:r w:rsidRPr="0082461D">
        <w:rPr>
          <w:rFonts w:ascii="Bookman Old Style" w:hAnsi="Bookman Old Style"/>
        </w:rPr>
        <w:t xml:space="preserve"> incidente de recurso extraordinario" </w:t>
      </w:r>
      <w:r w:rsidR="00210311">
        <w:rPr>
          <w:rFonts w:ascii="Bookman Old Style" w:hAnsi="Bookman Old Style"/>
        </w:rPr>
        <w:t xml:space="preserve">fallado </w:t>
      </w:r>
      <w:r w:rsidRPr="0082461D">
        <w:rPr>
          <w:rFonts w:ascii="Bookman Old Style" w:hAnsi="Bookman Old Style"/>
        </w:rPr>
        <w:t>el 18 de abril de</w:t>
      </w:r>
      <w:r>
        <w:rPr>
          <w:rFonts w:ascii="Bookman Old Style" w:hAnsi="Bookman Old Style"/>
        </w:rPr>
        <w:t xml:space="preserve"> </w:t>
      </w:r>
      <w:r w:rsidRPr="0082461D">
        <w:rPr>
          <w:rFonts w:ascii="Bookman Old Style" w:hAnsi="Bookman Old Style"/>
        </w:rPr>
        <w:t>2017</w:t>
      </w:r>
      <w:r>
        <w:rPr>
          <w:rFonts w:ascii="Bookman Old Style" w:hAnsi="Bookman Old Style"/>
        </w:rPr>
        <w:t xml:space="preserve">, </w:t>
      </w:r>
      <w:r w:rsidRPr="0082461D">
        <w:rPr>
          <w:rFonts w:ascii="Bookman Old Style" w:hAnsi="Bookman Old Style"/>
        </w:rPr>
        <w:t>la Corte Suprema sostuvo que “</w:t>
      </w:r>
      <w:r w:rsidRPr="0082461D">
        <w:rPr>
          <w:rFonts w:ascii="Bookman Old Style" w:hAnsi="Bookman Old Style"/>
          <w:i/>
        </w:rPr>
        <w:t>el derecho a un trato digno y humano reconocido a las personas privadas de su libertad no sólo encuentra soporte en nuestra Constitución Nacional desde 1853 ... Después de la reforma de 1994, con jerarquía constitucional, la Nación está obligada por tratados internacionales de vigencia interna y operativos, que fortalecen la línea siempre seguida por la legislación nacional en la materia: la Declaración Americana de Los Derechos y Deberes del Hombre, establece en el arto XXV que 'todo individuo</w:t>
      </w:r>
      <w:r w:rsidR="008425A3">
        <w:rPr>
          <w:rFonts w:ascii="Bookman Old Style" w:hAnsi="Bookman Old Style"/>
          <w:i/>
        </w:rPr>
        <w:t xml:space="preserve"> </w:t>
      </w:r>
      <w:r w:rsidRPr="0082461D">
        <w:rPr>
          <w:rFonts w:ascii="Bookman Old Style" w:hAnsi="Bookman Old Style"/>
          <w:i/>
        </w:rPr>
        <w:t>tiene también un tratamiento humano durante la privación de su libertad'; el arto 10 del Pacto Internacional de Derechos Civiles y Políticos indica que 'toda persona privada de la libertad será tratada humanamente y con el respeto debido a la dignidad inherente al ser humano'; fórmula ésta que recepta de modo similar el arto 5 inc. 2° de la Convención Americana sobre Derechos Humanos.</w:t>
      </w:r>
      <w:r>
        <w:rPr>
          <w:rFonts w:ascii="Bookman Old Style" w:hAnsi="Bookman Old Style"/>
          <w:i/>
        </w:rPr>
        <w:t xml:space="preserve"> </w:t>
      </w:r>
      <w:r w:rsidRPr="0082461D">
        <w:rPr>
          <w:rFonts w:ascii="Bookman Old Style" w:hAnsi="Bookman Old Style"/>
          <w:i/>
        </w:rPr>
        <w:t>Las Reglas Mínimas para el tratamiento de reclusos de las Naciones Unidas -si bien carecen de la misma jerarquía que los tratados incorporados al bloque de constitucionalidad federal- se han convertido, por vía del arto 18 de la Constitución Nacional, en el estándar internacional respecto de personas privadas de libertad</w:t>
      </w:r>
      <w:r w:rsidRPr="0082461D">
        <w:rPr>
          <w:rFonts w:ascii="Bookman Old Style" w:hAnsi="Bookman Old Style"/>
        </w:rPr>
        <w:t>” .</w:t>
      </w:r>
    </w:p>
    <w:p w:rsidR="00676D0A" w:rsidRPr="0082461D" w:rsidRDefault="00676D0A" w:rsidP="00676D0A">
      <w:pPr>
        <w:spacing w:line="360" w:lineRule="auto"/>
        <w:jc w:val="both"/>
        <w:rPr>
          <w:rFonts w:ascii="Bookman Old Style" w:hAnsi="Bookman Old Style"/>
        </w:rPr>
      </w:pPr>
      <w:r>
        <w:rPr>
          <w:rFonts w:ascii="Bookman Old Style" w:hAnsi="Bookman Old Style"/>
        </w:rPr>
        <w:lastRenderedPageBreak/>
        <w:tab/>
      </w:r>
      <w:r w:rsidRPr="0082461D">
        <w:rPr>
          <w:rFonts w:ascii="Bookman Old Style" w:hAnsi="Bookman Old Style"/>
        </w:rPr>
        <w:tab/>
        <w:t>Continúa afirmando la CSJN que “</w:t>
      </w:r>
      <w:r w:rsidRPr="0082461D">
        <w:rPr>
          <w:rFonts w:ascii="Bookman Old Style" w:hAnsi="Bookman Old Style"/>
          <w:i/>
        </w:rPr>
        <w:t>respecto de las personas privadas de su libertad que se encontraban gravemente enfermas podrían configurarse eventuales casos de agravamientos que importarían trato cruel, inhumano o degradante u otros análogos susceptibles de acarrear responsabilidad al Estado Federal, se ordenó que cesara con la urgencia del caso el agravamiento o la detención misma, según correspondiera (cf. especialmente considerandos 39 a 42)” para sustentar de manera categórica que “ la obligación de respetar y garantizar la vida e integridad en todo supuesto y respecto de todas las personas sin que, en este punto, pueda entrar válidamente en juego ninguna otra consideración que pueda anteponerse a la condición y estado de salud del aquí recurrente</w:t>
      </w:r>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Considera la Corte que “</w:t>
      </w:r>
      <w:r w:rsidRPr="0082461D">
        <w:rPr>
          <w:rFonts w:ascii="Bookman Old Style" w:hAnsi="Bookman Old Style"/>
          <w:i/>
        </w:rPr>
        <w:t>toda justificación que pudiera ensayarse para sustentar alguna clase de excepción en la aplicación de este principio cuando se trate de un imputado o condenado en el marco de un proceso de lesa humanidad no podría tener favorable recepción porque carecería de todo sustento normativo</w:t>
      </w:r>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Asimismo recuerda la Corte un fallo reciente donde se censuró al Estado argentino “</w:t>
      </w:r>
      <w:r w:rsidRPr="0082461D">
        <w:rPr>
          <w:rFonts w:ascii="Bookman Old Style" w:hAnsi="Bookman Old Style"/>
          <w:i/>
        </w:rPr>
        <w:t>por no garantizar el acceso al máximo nivel de salud de un imputado de un delito de lesa humanidad privado de su libertad en un establecimiento carcelario (Comité sobre los derechos de las personas con discapacidad, CRPD/C/11/D/8/2012, 11 de abril de 2014)”.</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Recuerda la Corte que “</w:t>
      </w:r>
      <w:r w:rsidRPr="0082461D">
        <w:rPr>
          <w:rFonts w:ascii="Bookman Old Style" w:hAnsi="Bookman Old Style"/>
          <w:i/>
        </w:rPr>
        <w:t>el Estado tiene el deber, como garante de la salud de las personas bajo su custodia, de prop</w:t>
      </w:r>
      <w:r>
        <w:rPr>
          <w:rFonts w:ascii="Bookman Old Style" w:hAnsi="Bookman Old Style"/>
          <w:i/>
        </w:rPr>
        <w:t>orcionar a los detenidos revisión</w:t>
      </w:r>
      <w:r w:rsidRPr="0082461D">
        <w:rPr>
          <w:rFonts w:ascii="Bookman Old Style" w:hAnsi="Bookman Old Style"/>
          <w:i/>
        </w:rPr>
        <w:t xml:space="preserve"> médica regular y atenci</w:t>
      </w:r>
      <w:r>
        <w:rPr>
          <w:rFonts w:ascii="Bookman Old Style" w:hAnsi="Bookman Old Style"/>
          <w:i/>
        </w:rPr>
        <w:t>ó</w:t>
      </w:r>
      <w:r w:rsidRPr="0082461D">
        <w:rPr>
          <w:rFonts w:ascii="Bookman Old Style" w:hAnsi="Bookman Old Style"/>
          <w:i/>
        </w:rPr>
        <w:t>n y tratamiento médicos adecuados cuando así se requiera" y que "toda persona privada de libertad tiene derecho a vivir en condiciones de detenci</w:t>
      </w:r>
      <w:r>
        <w:rPr>
          <w:rFonts w:ascii="Bookman Old Style" w:hAnsi="Bookman Old Style"/>
          <w:i/>
        </w:rPr>
        <w:t>ó</w:t>
      </w:r>
      <w:r w:rsidRPr="0082461D">
        <w:rPr>
          <w:rFonts w:ascii="Bookman Old Style" w:hAnsi="Bookman Old Style"/>
          <w:i/>
        </w:rPr>
        <w:t>n c</w:t>
      </w:r>
      <w:r>
        <w:rPr>
          <w:rFonts w:ascii="Bookman Old Style" w:hAnsi="Bookman Old Style"/>
          <w:i/>
        </w:rPr>
        <w:t>o</w:t>
      </w:r>
      <w:r w:rsidRPr="0082461D">
        <w:rPr>
          <w:rFonts w:ascii="Bookman Old Style" w:hAnsi="Bookman Old Style"/>
          <w:i/>
        </w:rPr>
        <w:t>mpatibles con su dignidad personal, lo cual debe ser asegurado por el Estado en raz</w:t>
      </w:r>
      <w:r>
        <w:rPr>
          <w:rFonts w:ascii="Bookman Old Style" w:hAnsi="Bookman Old Style"/>
          <w:i/>
        </w:rPr>
        <w:t>ó</w:t>
      </w:r>
      <w:r w:rsidRPr="0082461D">
        <w:rPr>
          <w:rFonts w:ascii="Bookman Old Style" w:hAnsi="Bookman Old Style"/>
          <w:i/>
        </w:rPr>
        <w:t xml:space="preserve">n de que éste se encuentra en posici6n especial de garante con respecto a dichas personas" (cf. Corte Interamericana de Derechos Humanos, "Vera </w:t>
      </w:r>
      <w:proofErr w:type="spellStart"/>
      <w:r w:rsidRPr="0082461D">
        <w:rPr>
          <w:rFonts w:ascii="Bookman Old Style" w:hAnsi="Bookman Old Style"/>
          <w:i/>
        </w:rPr>
        <w:lastRenderedPageBreak/>
        <w:t>Vera</w:t>
      </w:r>
      <w:proofErr w:type="spellEnd"/>
      <w:r w:rsidRPr="0082461D">
        <w:rPr>
          <w:rFonts w:ascii="Bookman Old Style" w:hAnsi="Bookman Old Style"/>
          <w:i/>
        </w:rPr>
        <w:t xml:space="preserve"> y otra vs. Ecuador", sentencia de 19 de mayo de 2011, párrafo 43; "</w:t>
      </w:r>
      <w:proofErr w:type="spellStart"/>
      <w:r w:rsidRPr="0082461D">
        <w:rPr>
          <w:rFonts w:ascii="Bookman Old Style" w:hAnsi="Bookman Old Style"/>
          <w:i/>
        </w:rPr>
        <w:t>Yvon</w:t>
      </w:r>
      <w:proofErr w:type="spellEnd"/>
      <w:r w:rsidRPr="0082461D">
        <w:rPr>
          <w:rFonts w:ascii="Bookman Old Style" w:hAnsi="Bookman Old Style"/>
          <w:i/>
        </w:rPr>
        <w:t xml:space="preserve"> </w:t>
      </w:r>
      <w:proofErr w:type="spellStart"/>
      <w:r w:rsidRPr="0082461D">
        <w:rPr>
          <w:rFonts w:ascii="Bookman Old Style" w:hAnsi="Bookman Old Style"/>
          <w:i/>
        </w:rPr>
        <w:t>Neptune</w:t>
      </w:r>
      <w:proofErr w:type="spellEnd"/>
      <w:r w:rsidRPr="0082461D">
        <w:rPr>
          <w:rFonts w:ascii="Bookman Old Style" w:hAnsi="Bookman Old Style"/>
          <w:i/>
        </w:rPr>
        <w:t xml:space="preserve"> vs. </w:t>
      </w:r>
      <w:proofErr w:type="spellStart"/>
      <w:r w:rsidRPr="0082461D">
        <w:rPr>
          <w:rFonts w:ascii="Bookman Old Style" w:hAnsi="Bookman Old Style"/>
          <w:i/>
        </w:rPr>
        <w:t>Haiti</w:t>
      </w:r>
      <w:proofErr w:type="spellEnd"/>
      <w:r w:rsidRPr="0082461D">
        <w:rPr>
          <w:rFonts w:ascii="Bookman Old Style" w:hAnsi="Bookman Old Style"/>
          <w:i/>
        </w:rPr>
        <w:t>", sentencia del 6 de mayo de 2008, párrafo 130</w:t>
      </w:r>
      <w:r w:rsidRPr="0082461D">
        <w:rPr>
          <w:rFonts w:ascii="Bookman Old Style" w:hAnsi="Bookman Old Style"/>
        </w:rPr>
        <w:t>)”, para seguir sosteniendo que “</w:t>
      </w:r>
      <w:r w:rsidRPr="0082461D">
        <w:rPr>
          <w:rFonts w:ascii="Bookman Old Style" w:hAnsi="Bookman Old Style"/>
          <w:i/>
        </w:rPr>
        <w:t>en virtud de los estándares internacionales en la materia antes relevados se ha remarcado que "las autoridades judiciales a cuyas órdenes se encuentran las personas privadas de libertad (sean los jueces de la causa o jueces de ejecución penal) juegan un papel fundamental en la protecci</w:t>
      </w:r>
      <w:r>
        <w:rPr>
          <w:rFonts w:ascii="Bookman Old Style" w:hAnsi="Bookman Old Style"/>
          <w:i/>
        </w:rPr>
        <w:t>ó</w:t>
      </w:r>
      <w:r w:rsidRPr="0082461D">
        <w:rPr>
          <w:rFonts w:ascii="Bookman Old Style" w:hAnsi="Bookman Old Style"/>
          <w:i/>
        </w:rPr>
        <w:t>n del derecho a la vida de personas que se encuentran gravemente enfermas. En este sentido, las autoridades judiciales deben actuar con diligencia, independencia y humanidad frente a casos en los que se haya acreditado debidamente que existe un riesgo inminente para la vida de la persona debido al deterioro de su salud o a la 'presencia de enfermedad mortal" (Comisión Interamericana de Derechos Humanos, Informe sobre los Derechos Humanos de las Personas Privadas de Libertad en las Américas, OEA/</w:t>
      </w:r>
      <w:proofErr w:type="spellStart"/>
      <w:r w:rsidRPr="0082461D">
        <w:rPr>
          <w:rFonts w:ascii="Bookman Old Style" w:hAnsi="Bookman Old Style"/>
          <w:i/>
        </w:rPr>
        <w:t>Ser.L</w:t>
      </w:r>
      <w:proofErr w:type="spellEnd"/>
      <w:r w:rsidRPr="0082461D">
        <w:rPr>
          <w:rFonts w:ascii="Bookman Old Style" w:hAnsi="Bookman Old Style"/>
          <w:i/>
        </w:rPr>
        <w:t>/V/II. Doc. 64, 31 diciembre 2011, énfasis agregado)”.</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Obsérvese que en el caso tratado por la Corte Suprema respecto de la revocación de la prisión domiciliaria de </w:t>
      </w:r>
      <w:proofErr w:type="spellStart"/>
      <w:r w:rsidRPr="0082461D">
        <w:rPr>
          <w:rFonts w:ascii="Bookman Old Style" w:hAnsi="Bookman Old Style"/>
        </w:rPr>
        <w:t>Alespeiti</w:t>
      </w:r>
      <w:proofErr w:type="spellEnd"/>
      <w:r w:rsidRPr="0082461D">
        <w:rPr>
          <w:rFonts w:ascii="Bookman Old Style" w:hAnsi="Bookman Old Style"/>
        </w:rPr>
        <w:t xml:space="preserve">, al igual que en el caso de </w:t>
      </w:r>
      <w:proofErr w:type="spellStart"/>
      <w:r w:rsidRPr="0082461D">
        <w:rPr>
          <w:rFonts w:ascii="Bookman Old Style" w:hAnsi="Bookman Old Style"/>
        </w:rPr>
        <w:t>Fiorini</w:t>
      </w:r>
      <w:proofErr w:type="spellEnd"/>
      <w:r w:rsidRPr="0082461D">
        <w:rPr>
          <w:rFonts w:ascii="Bookman Old Style" w:hAnsi="Bookman Old Style"/>
        </w:rPr>
        <w:t xml:space="preserve"> y en menor medida en cuanto a Liendo Roca, los tres ciudadanos tenían “</w:t>
      </w:r>
      <w:r w:rsidRPr="0082461D">
        <w:rPr>
          <w:rFonts w:ascii="Bookman Old Style" w:hAnsi="Bookman Old Style"/>
          <w:i/>
        </w:rPr>
        <w:t>particulares circunstancias de salud</w:t>
      </w:r>
      <w:r w:rsidRPr="0082461D">
        <w:rPr>
          <w:rFonts w:ascii="Bookman Old Style" w:hAnsi="Bookman Old Style"/>
        </w:rPr>
        <w:t>” además de contar con “</w:t>
      </w:r>
      <w:r w:rsidRPr="0082461D">
        <w:rPr>
          <w:rFonts w:ascii="Bookman Old Style" w:hAnsi="Bookman Old Style"/>
          <w:i/>
        </w:rPr>
        <w:t>una avanzada edad</w:t>
      </w:r>
      <w:r w:rsidRPr="0082461D">
        <w:rPr>
          <w:rFonts w:ascii="Bookman Old Style" w:hAnsi="Bookman Old Style"/>
        </w:rPr>
        <w:t>” , sostenía la Corte que “</w:t>
      </w:r>
      <w:r w:rsidRPr="0082461D">
        <w:rPr>
          <w:rFonts w:ascii="Bookman Old Style" w:hAnsi="Bookman Old Style"/>
          <w:i/>
        </w:rPr>
        <w:t>la detención en un establecimiento penitenciario podía comprometer o agravar su estado como también si la unidad carcelaria correspondiente resultaba efectivamente apta para alojarlo, resguardar su estado y tratarlo en forma adecuada</w:t>
      </w:r>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Mientras </w:t>
      </w:r>
      <w:proofErr w:type="spellStart"/>
      <w:r w:rsidRPr="0082461D">
        <w:rPr>
          <w:rFonts w:ascii="Bookman Old Style" w:hAnsi="Bookman Old Style"/>
        </w:rPr>
        <w:t>Alespeiti</w:t>
      </w:r>
      <w:proofErr w:type="spellEnd"/>
      <w:r w:rsidRPr="0082461D">
        <w:rPr>
          <w:rFonts w:ascii="Bookman Old Style" w:hAnsi="Bookman Old Style"/>
        </w:rPr>
        <w:t xml:space="preserve"> se trataba de “</w:t>
      </w:r>
      <w:r w:rsidRPr="0082461D">
        <w:rPr>
          <w:rFonts w:ascii="Bookman Old Style" w:hAnsi="Bookman Old Style"/>
          <w:i/>
        </w:rPr>
        <w:t>un paciente con diversas patologías cardíacas, evolutivas, crónicas, irreversibles y susceptibles de complicación, que presenta trastorno senil con deterioro funcional, tiene pérdida del setenta por ciento de la visión en uno de sus ojos, sufre de hipoacusia con compromiso en su desempeño social auditivo y posee limitada capacidad de locomoción</w:t>
      </w:r>
      <w:r w:rsidRPr="0082461D">
        <w:rPr>
          <w:rFonts w:ascii="Bookman Old Style" w:hAnsi="Bookman Old Style"/>
        </w:rPr>
        <w:t>” como lo expone la Corte Suprema, el acusado Arturo Eduardo Liendo Roca</w:t>
      </w:r>
      <w:r w:rsidR="000F27AD">
        <w:rPr>
          <w:rFonts w:ascii="Bookman Old Style" w:hAnsi="Bookman Old Style"/>
        </w:rPr>
        <w:t>, de 80 años de edad,</w:t>
      </w:r>
      <w:r w:rsidRPr="0082461D">
        <w:rPr>
          <w:rFonts w:ascii="Bookman Old Style" w:hAnsi="Bookman Old Style"/>
        </w:rPr>
        <w:t xml:space="preserve"> según el </w:t>
      </w:r>
      <w:r w:rsidRPr="0082461D">
        <w:rPr>
          <w:rFonts w:ascii="Bookman Old Style" w:hAnsi="Bookman Old Style"/>
        </w:rPr>
        <w:lastRenderedPageBreak/>
        <w:t xml:space="preserve">informe médico elaborado por el Dr. Alberto </w:t>
      </w:r>
      <w:proofErr w:type="spellStart"/>
      <w:r w:rsidRPr="0082461D">
        <w:rPr>
          <w:rFonts w:ascii="Bookman Old Style" w:hAnsi="Bookman Old Style"/>
        </w:rPr>
        <w:t>Ferreres</w:t>
      </w:r>
      <w:proofErr w:type="spellEnd"/>
      <w:r w:rsidRPr="0082461D">
        <w:rPr>
          <w:rFonts w:ascii="Bookman Old Style" w:hAnsi="Bookman Old Style"/>
        </w:rPr>
        <w:t xml:space="preserve"> Médico forense del Poder Judicial de la Nación</w:t>
      </w:r>
      <w:r w:rsidR="000F27AD">
        <w:rPr>
          <w:rFonts w:ascii="Bookman Old Style" w:hAnsi="Bookman Old Style"/>
        </w:rPr>
        <w:t xml:space="preserve"> (fs. 239/241)</w:t>
      </w:r>
      <w:r w:rsidRPr="0082461D">
        <w:rPr>
          <w:rFonts w:ascii="Bookman Old Style" w:hAnsi="Bookman Old Style"/>
        </w:rPr>
        <w:t xml:space="preserve"> tenía los siguientes antecedentes per</w:t>
      </w:r>
      <w:r>
        <w:rPr>
          <w:rFonts w:ascii="Bookman Old Style" w:hAnsi="Bookman Old Style"/>
        </w:rPr>
        <w:t>s</w:t>
      </w:r>
      <w:r w:rsidRPr="0082461D">
        <w:rPr>
          <w:rFonts w:ascii="Bookman Old Style" w:hAnsi="Bookman Old Style"/>
        </w:rPr>
        <w:t>onales de importancia: “</w:t>
      </w:r>
      <w:r w:rsidRPr="0082461D">
        <w:rPr>
          <w:rFonts w:ascii="Bookman Old Style" w:hAnsi="Bookman Old Style"/>
          <w:i/>
        </w:rPr>
        <w:t>reemplazo valvular aórtico por endocarditis bacteriana…</w:t>
      </w:r>
      <w:r w:rsidR="000F27AD">
        <w:rPr>
          <w:rFonts w:ascii="Bookman Old Style" w:hAnsi="Bookman Old Style"/>
          <w:i/>
        </w:rPr>
        <w:t xml:space="preserve">, </w:t>
      </w:r>
      <w:r w:rsidRPr="0082461D">
        <w:rPr>
          <w:rFonts w:ascii="Bookman Old Style" w:hAnsi="Bookman Old Style"/>
          <w:i/>
        </w:rPr>
        <w:t xml:space="preserve">se encuentra </w:t>
      </w:r>
      <w:proofErr w:type="spellStart"/>
      <w:r w:rsidRPr="0082461D">
        <w:rPr>
          <w:rFonts w:ascii="Bookman Old Style" w:hAnsi="Bookman Old Style"/>
          <w:i/>
        </w:rPr>
        <w:t>anticoagulado</w:t>
      </w:r>
      <w:proofErr w:type="spellEnd"/>
      <w:r w:rsidRPr="0082461D">
        <w:rPr>
          <w:rFonts w:ascii="Bookman Old Style" w:hAnsi="Bookman Old Style"/>
          <w:i/>
        </w:rPr>
        <w:t>, con determinaciones periódicas a efectos de ajustar dosificación. Colocación de marcapasos</w:t>
      </w:r>
      <w:r w:rsidR="000F27AD">
        <w:rPr>
          <w:rFonts w:ascii="Bookman Old Style" w:hAnsi="Bookman Old Style"/>
          <w:i/>
        </w:rPr>
        <w:t xml:space="preserve"> (x2)</w:t>
      </w:r>
      <w:r w:rsidRPr="0082461D">
        <w:rPr>
          <w:rFonts w:ascii="Bookman Old Style" w:hAnsi="Bookman Old Style"/>
          <w:i/>
        </w:rPr>
        <w:t xml:space="preserve">. Cardiopatía coronaria con colocación de 3 </w:t>
      </w:r>
      <w:proofErr w:type="spellStart"/>
      <w:r w:rsidRPr="0082461D">
        <w:rPr>
          <w:rFonts w:ascii="Bookman Old Style" w:hAnsi="Bookman Old Style"/>
          <w:i/>
        </w:rPr>
        <w:t>stens</w:t>
      </w:r>
      <w:proofErr w:type="spellEnd"/>
      <w:r w:rsidRPr="0082461D">
        <w:rPr>
          <w:rFonts w:ascii="Bookman Old Style" w:hAnsi="Bookman Old Style"/>
          <w:i/>
        </w:rPr>
        <w:t xml:space="preserve">, hipertensión arterial más </w:t>
      </w:r>
      <w:proofErr w:type="spellStart"/>
      <w:r w:rsidRPr="0082461D">
        <w:rPr>
          <w:rFonts w:ascii="Bookman Old Style" w:hAnsi="Bookman Old Style"/>
          <w:i/>
        </w:rPr>
        <w:t>dislipidemia</w:t>
      </w:r>
      <w:proofErr w:type="spellEnd"/>
      <w:r w:rsidRPr="0082461D">
        <w:rPr>
          <w:rFonts w:ascii="Bookman Old Style" w:hAnsi="Bookman Old Style"/>
          <w:i/>
        </w:rPr>
        <w:t xml:space="preserve">. Hemorragia digestiva alta por úlcera gástrica. Trasplante de </w:t>
      </w:r>
      <w:r w:rsidR="000F27AD" w:rsidRPr="0082461D">
        <w:rPr>
          <w:rFonts w:ascii="Bookman Old Style" w:hAnsi="Bookman Old Style"/>
          <w:i/>
        </w:rPr>
        <w:t>córnea</w:t>
      </w:r>
      <w:r w:rsidRPr="0082461D">
        <w:rPr>
          <w:rFonts w:ascii="Bookman Old Style" w:hAnsi="Bookman Old Style"/>
          <w:i/>
        </w:rPr>
        <w:t xml:space="preserve">, Herpes zoster con afectación III par craneal, </w:t>
      </w:r>
      <w:proofErr w:type="spellStart"/>
      <w:r w:rsidRPr="0082461D">
        <w:rPr>
          <w:rFonts w:ascii="Bookman Old Style" w:hAnsi="Bookman Old Style"/>
          <w:i/>
        </w:rPr>
        <w:t>Parkisonismo</w:t>
      </w:r>
      <w:proofErr w:type="spellEnd"/>
      <w:r w:rsidRPr="0082461D">
        <w:rPr>
          <w:rFonts w:ascii="Bookman Old Style" w:hAnsi="Bookman Old Style"/>
          <w:i/>
        </w:rPr>
        <w:t xml:space="preserve">, trastornos columnarios con pérdida de estabilidad, </w:t>
      </w:r>
      <w:proofErr w:type="spellStart"/>
      <w:r w:rsidRPr="0082461D">
        <w:rPr>
          <w:rFonts w:ascii="Bookman Old Style" w:hAnsi="Bookman Old Style"/>
          <w:i/>
        </w:rPr>
        <w:t>hernioplastia</w:t>
      </w:r>
      <w:proofErr w:type="spellEnd"/>
      <w:r w:rsidRPr="0082461D">
        <w:rPr>
          <w:rFonts w:ascii="Bookman Old Style" w:hAnsi="Bookman Old Style"/>
          <w:i/>
        </w:rPr>
        <w:t xml:space="preserve"> </w:t>
      </w:r>
      <w:proofErr w:type="spellStart"/>
      <w:r w:rsidRPr="0082461D">
        <w:rPr>
          <w:rFonts w:ascii="Bookman Old Style" w:hAnsi="Bookman Old Style"/>
          <w:i/>
        </w:rPr>
        <w:t>inquinal</w:t>
      </w:r>
      <w:proofErr w:type="spellEnd"/>
      <w:r w:rsidRPr="0082461D">
        <w:rPr>
          <w:rFonts w:ascii="Bookman Old Style" w:hAnsi="Bookman Old Style"/>
          <w:i/>
        </w:rPr>
        <w:t xml:space="preserve"> bilateral, </w:t>
      </w:r>
      <w:proofErr w:type="spellStart"/>
      <w:r w:rsidRPr="0082461D">
        <w:rPr>
          <w:rFonts w:ascii="Bookman Old Style" w:hAnsi="Bookman Old Style"/>
          <w:i/>
        </w:rPr>
        <w:t>apendicectomía</w:t>
      </w:r>
      <w:proofErr w:type="spellEnd"/>
      <w:r w:rsidRPr="0082461D">
        <w:rPr>
          <w:rFonts w:ascii="Bookman Old Style" w:hAnsi="Bookman Old Style"/>
          <w:i/>
        </w:rPr>
        <w:t>. El examen médico evidencia: moderado estado general y nutricional….decúbito en el lecho, al incorporarse lo hace con lentitud y dificultad, deambula con lentitud y sosteniéndose en las paredes de su domicilio. Temblor distal. …limitación a la movili</w:t>
      </w:r>
      <w:r w:rsidR="00210311">
        <w:rPr>
          <w:rFonts w:ascii="Bookman Old Style" w:hAnsi="Bookman Old Style"/>
          <w:i/>
        </w:rPr>
        <w:t>d</w:t>
      </w:r>
      <w:r w:rsidRPr="0082461D">
        <w:rPr>
          <w:rFonts w:ascii="Bookman Old Style" w:hAnsi="Bookman Old Style"/>
          <w:i/>
        </w:rPr>
        <w:t xml:space="preserve">ad </w:t>
      </w:r>
      <w:proofErr w:type="spellStart"/>
      <w:r w:rsidRPr="0082461D">
        <w:rPr>
          <w:rFonts w:ascii="Bookman Old Style" w:hAnsi="Bookman Old Style"/>
          <w:i/>
        </w:rPr>
        <w:t>osteoarticulomuscular</w:t>
      </w:r>
      <w:proofErr w:type="spellEnd"/>
      <w:r w:rsidRPr="0082461D">
        <w:rPr>
          <w:rFonts w:ascii="Bookman Old Style" w:hAnsi="Bookman Old Style"/>
          <w:i/>
        </w:rPr>
        <w:t xml:space="preserve"> a expensas de a columna </w:t>
      </w:r>
      <w:proofErr w:type="spellStart"/>
      <w:r w:rsidRPr="0082461D">
        <w:rPr>
          <w:rFonts w:ascii="Bookman Old Style" w:hAnsi="Bookman Old Style"/>
          <w:i/>
        </w:rPr>
        <w:t>dorsolumbar</w:t>
      </w:r>
      <w:proofErr w:type="spellEnd"/>
      <w:r w:rsidRPr="0082461D">
        <w:rPr>
          <w:rFonts w:ascii="Bookman Old Style" w:hAnsi="Bookman Old Style"/>
          <w:i/>
        </w:rPr>
        <w:t xml:space="preserve"> y ambas caderas</w:t>
      </w:r>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Como conclusión se considera que el acusado Arturo Eduardo Liendo Roca “</w:t>
      </w:r>
      <w:r w:rsidRPr="0082461D">
        <w:rPr>
          <w:rFonts w:ascii="Bookman Old Style" w:hAnsi="Bookman Old Style"/>
          <w:i/>
        </w:rPr>
        <w:t xml:space="preserve">no se encuentra en condiciones de ser alojado en la Unidad 35 en atención a las múltiples patologías que presenta y la necesidad de cumplir con estrictos controles, no siendo un paciente </w:t>
      </w:r>
      <w:proofErr w:type="spellStart"/>
      <w:r w:rsidRPr="0082461D">
        <w:rPr>
          <w:rFonts w:ascii="Bookman Old Style" w:hAnsi="Bookman Old Style"/>
          <w:i/>
        </w:rPr>
        <w:t>autoválido</w:t>
      </w:r>
      <w:proofErr w:type="spellEnd"/>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Por su parte el informe del perito psicológico Gustavo Armando de la Cámara Federal de Apelaciones de Tucumán considera que Liendo Roca “</w:t>
      </w:r>
      <w:r w:rsidRPr="0082461D">
        <w:rPr>
          <w:rFonts w:ascii="Bookman Old Style" w:hAnsi="Bookman Old Style"/>
          <w:i/>
        </w:rPr>
        <w:t>se encuentra en condiciones síquicas de comparecer a juicio. Aconsejo respetuosamente tener en cuenta el estado de salud físico del imputado, que puede presentar recaídas y/o deterioro con el transcurso del tiempo</w:t>
      </w:r>
      <w:r w:rsidRPr="0082461D">
        <w:rPr>
          <w:rFonts w:ascii="Bookman Old Style" w:hAnsi="Bookman Old Style"/>
        </w:rPr>
        <w:t>”.</w:t>
      </w:r>
    </w:p>
    <w:p w:rsidR="00676D0A"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A su vez, no son menos ilustrativos los informes acerca del estado de salud del imputado Cayetano </w:t>
      </w:r>
      <w:proofErr w:type="spellStart"/>
      <w:r>
        <w:rPr>
          <w:rFonts w:ascii="Bookman Old Style" w:hAnsi="Bookman Old Style"/>
        </w:rPr>
        <w:t>Fiorini</w:t>
      </w:r>
      <w:proofErr w:type="spellEnd"/>
      <w:r>
        <w:rPr>
          <w:rFonts w:ascii="Bookman Old Style" w:hAnsi="Bookman Old Style"/>
        </w:rPr>
        <w:t xml:space="preserve">, quien se trataba de una persona de 84 años de edad, quien presentaba una </w:t>
      </w:r>
      <w:proofErr w:type="spellStart"/>
      <w:r>
        <w:rPr>
          <w:rFonts w:ascii="Bookman Old Style" w:hAnsi="Bookman Old Style"/>
        </w:rPr>
        <w:t>maculopatía</w:t>
      </w:r>
      <w:proofErr w:type="spellEnd"/>
      <w:r>
        <w:rPr>
          <w:rFonts w:ascii="Bookman Old Style" w:hAnsi="Bookman Old Style"/>
        </w:rPr>
        <w:t xml:space="preserve"> bilateral, hipertensión arterial y </w:t>
      </w:r>
      <w:proofErr w:type="spellStart"/>
      <w:r>
        <w:rPr>
          <w:rFonts w:ascii="Bookman Old Style" w:hAnsi="Bookman Old Style"/>
        </w:rPr>
        <w:t>lumbocitalgia</w:t>
      </w:r>
      <w:proofErr w:type="spellEnd"/>
      <w:r>
        <w:rPr>
          <w:rFonts w:ascii="Bookman Old Style" w:hAnsi="Bookman Old Style"/>
        </w:rPr>
        <w:t xml:space="preserve">. Fue intervenido quirúrgicamente de apendicitis, </w:t>
      </w:r>
      <w:proofErr w:type="spellStart"/>
      <w:r>
        <w:rPr>
          <w:rFonts w:ascii="Bookman Old Style" w:hAnsi="Bookman Old Style"/>
        </w:rPr>
        <w:t>herniaoplastia</w:t>
      </w:r>
      <w:proofErr w:type="spellEnd"/>
      <w:r>
        <w:rPr>
          <w:rFonts w:ascii="Bookman Old Style" w:hAnsi="Bookman Old Style"/>
        </w:rPr>
        <w:t xml:space="preserve"> inguinal, colecistectomía </w:t>
      </w:r>
      <w:r>
        <w:rPr>
          <w:rFonts w:ascii="Bookman Old Style" w:hAnsi="Bookman Old Style"/>
        </w:rPr>
        <w:lastRenderedPageBreak/>
        <w:t xml:space="preserve">y cáncer de vejiga. Concluye el perito, Dr. </w:t>
      </w:r>
      <w:r w:rsidR="00C31B23">
        <w:rPr>
          <w:rFonts w:ascii="Bookman Old Style" w:hAnsi="Bookman Old Style"/>
        </w:rPr>
        <w:t>Héctor</w:t>
      </w:r>
      <w:r>
        <w:rPr>
          <w:rFonts w:ascii="Bookman Old Style" w:hAnsi="Bookman Old Style"/>
        </w:rPr>
        <w:t xml:space="preserve"> </w:t>
      </w:r>
      <w:r w:rsidR="00C31B23">
        <w:rPr>
          <w:rFonts w:ascii="Bookman Old Style" w:hAnsi="Bookman Old Style"/>
        </w:rPr>
        <w:t>Nicolás</w:t>
      </w:r>
      <w:r>
        <w:rPr>
          <w:rFonts w:ascii="Bookman Old Style" w:hAnsi="Bookman Old Style"/>
        </w:rPr>
        <w:t xml:space="preserve"> </w:t>
      </w:r>
      <w:proofErr w:type="spellStart"/>
      <w:r>
        <w:rPr>
          <w:rFonts w:ascii="Bookman Old Style" w:hAnsi="Bookman Old Style"/>
        </w:rPr>
        <w:t>Pagani</w:t>
      </w:r>
      <w:proofErr w:type="spellEnd"/>
      <w:r>
        <w:rPr>
          <w:rFonts w:ascii="Bookman Old Style" w:hAnsi="Bookman Old Style"/>
        </w:rPr>
        <w:t xml:space="preserve"> (médico forense de la Justicia Nacional), que el paciente se encuentra en situación de ceguera legal, generada por una enfermedad degenerativa de la retina que además es incurable y dicha patología se denomina </w:t>
      </w:r>
      <w:proofErr w:type="spellStart"/>
      <w:r>
        <w:rPr>
          <w:rFonts w:ascii="Bookman Old Style" w:hAnsi="Bookman Old Style"/>
        </w:rPr>
        <w:t>maculopatía</w:t>
      </w:r>
      <w:proofErr w:type="spellEnd"/>
      <w:r>
        <w:rPr>
          <w:rFonts w:ascii="Bookman Old Style" w:hAnsi="Bookman Old Style"/>
        </w:rPr>
        <w:t>, razón por la cual su minusvalía visual determina que el ámbito carcelario lo ubica en una situación de riesgo físico permanente</w:t>
      </w:r>
      <w:r w:rsidR="000F27A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En sentido coincidente, la Lic. </w:t>
      </w:r>
      <w:r w:rsidR="00C31B23">
        <w:rPr>
          <w:rFonts w:ascii="Bookman Old Style" w:hAnsi="Bookman Old Style"/>
        </w:rPr>
        <w:t>María</w:t>
      </w:r>
      <w:r>
        <w:rPr>
          <w:rFonts w:ascii="Bookman Old Style" w:hAnsi="Bookman Old Style"/>
        </w:rPr>
        <w:t xml:space="preserve"> Elena </w:t>
      </w:r>
      <w:proofErr w:type="spellStart"/>
      <w:r>
        <w:rPr>
          <w:rFonts w:ascii="Bookman Old Style" w:hAnsi="Bookman Old Style"/>
        </w:rPr>
        <w:t>Chicatto</w:t>
      </w:r>
      <w:proofErr w:type="spellEnd"/>
      <w:r>
        <w:rPr>
          <w:rFonts w:ascii="Bookman Old Style" w:hAnsi="Bookman Old Style"/>
        </w:rPr>
        <w:t xml:space="preserve"> (psicóloga forense de la Justicia Nacional) concluye con relación al mismo que es un personalidad que cursa senectud, que no evidencia merma cognitiva ni emocional, como tampoco presencia de deterioro patológico funcional. La notoria pérdida de la capacidad visual le genera estado de vulnerabilidad situacional y una incapacidad amplia en el desempeño psicomotriz, emocional, vincular y en la adaptación ambiental, mermando ostensiblemente su autonomía funcional.</w:t>
      </w:r>
      <w:r w:rsidR="000F27AD">
        <w:rPr>
          <w:rFonts w:ascii="Bookman Old Style" w:hAnsi="Bookman Old Style"/>
        </w:rPr>
        <w:t xml:space="preserve"> (Ver fotocopias certificadas de incidente de prisión domiciliaria y legajos de salud reservados).</w:t>
      </w:r>
    </w:p>
    <w:p w:rsidR="00210311" w:rsidRDefault="00676D0A" w:rsidP="00676D0A">
      <w:pPr>
        <w:spacing w:line="360" w:lineRule="auto"/>
        <w:ind w:firstLine="708"/>
        <w:jc w:val="both"/>
        <w:rPr>
          <w:rFonts w:ascii="Bookman Old Style" w:hAnsi="Bookman Old Style"/>
        </w:rPr>
      </w:pPr>
      <w:r w:rsidRPr="0082461D">
        <w:rPr>
          <w:rFonts w:ascii="Bookman Old Style" w:hAnsi="Bookman Old Style"/>
        </w:rPr>
        <w:t xml:space="preserve"> </w:t>
      </w:r>
      <w:r w:rsidRPr="0082461D">
        <w:rPr>
          <w:rFonts w:ascii="Bookman Old Style" w:hAnsi="Bookman Old Style"/>
        </w:rPr>
        <w:tab/>
        <w:t>El Tribunal Oral de Santiago del Estero</w:t>
      </w:r>
      <w:r w:rsidR="008425A3">
        <w:rPr>
          <w:rFonts w:ascii="Bookman Old Style" w:hAnsi="Bookman Old Style"/>
        </w:rPr>
        <w:t xml:space="preserve"> integrado por los denunciados Ramos Padilla, Noli y Pérez </w:t>
      </w:r>
      <w:proofErr w:type="spellStart"/>
      <w:r w:rsidR="008425A3">
        <w:rPr>
          <w:rFonts w:ascii="Bookman Old Style" w:hAnsi="Bookman Old Style"/>
        </w:rPr>
        <w:t>Villalobo</w:t>
      </w:r>
      <w:proofErr w:type="spellEnd"/>
      <w:r w:rsidR="008425A3">
        <w:rPr>
          <w:rFonts w:ascii="Bookman Old Style" w:hAnsi="Bookman Old Style"/>
        </w:rPr>
        <w:t>,</w:t>
      </w:r>
      <w:r w:rsidRPr="0082461D">
        <w:rPr>
          <w:rFonts w:ascii="Bookman Old Style" w:hAnsi="Bookman Old Style"/>
        </w:rPr>
        <w:t xml:space="preserve"> al disponer el encierro en una unidad carcelaria a Cayetano </w:t>
      </w:r>
      <w:proofErr w:type="spellStart"/>
      <w:r w:rsidRPr="0082461D">
        <w:rPr>
          <w:rFonts w:ascii="Bookman Old Style" w:hAnsi="Bookman Old Style"/>
        </w:rPr>
        <w:t>Fiorini</w:t>
      </w:r>
      <w:proofErr w:type="spellEnd"/>
      <w:r w:rsidR="008425A3">
        <w:rPr>
          <w:rFonts w:ascii="Bookman Old Style" w:hAnsi="Bookman Old Style"/>
        </w:rPr>
        <w:t>,</w:t>
      </w:r>
      <w:r w:rsidRPr="0082461D">
        <w:rPr>
          <w:rFonts w:ascii="Bookman Old Style" w:hAnsi="Bookman Old Style"/>
        </w:rPr>
        <w:t xml:space="preserve"> quién ya gozaba de un arresto domiciliario</w:t>
      </w:r>
      <w:r w:rsidR="008425A3">
        <w:rPr>
          <w:rFonts w:ascii="Bookman Old Style" w:hAnsi="Bookman Old Style"/>
        </w:rPr>
        <w:t>,</w:t>
      </w:r>
      <w:r w:rsidRPr="0082461D">
        <w:rPr>
          <w:rFonts w:ascii="Bookman Old Style" w:hAnsi="Bookman Old Style"/>
        </w:rPr>
        <w:t xml:space="preserve"> y que se revocó dicha medida cautelar por considerar que el acusado podría evadirse sin ponderar adecuadamente los extremos acreditados en autos, tanto las enfermedades que cursaba y su avanzada edad, y sin que el Tribunal fundamentara de forma concreta y no generalidades abstractas cual era en sí el riesgo de fuga o de entorpecer la investigación, entiendo ha incurrido en la aplicación de una medida restrictiva de la libertad que constituye en esencia un trato cruel, inhumano o degradante,</w:t>
      </w:r>
      <w:r w:rsidR="008425A3">
        <w:rPr>
          <w:rFonts w:ascii="Bookman Old Style" w:hAnsi="Bookman Old Style"/>
        </w:rPr>
        <w:t xml:space="preserve"> comprensivo del tipo penal previsto en el art. 144 bis y ter del Código Penal,</w:t>
      </w:r>
      <w:r w:rsidRPr="0082461D">
        <w:rPr>
          <w:rFonts w:ascii="Bookman Old Style" w:hAnsi="Bookman Old Style"/>
        </w:rPr>
        <w:t xml:space="preserve"> </w:t>
      </w:r>
      <w:r w:rsidR="008425A3">
        <w:rPr>
          <w:rFonts w:ascii="Bookman Old Style" w:hAnsi="Bookman Old Style"/>
        </w:rPr>
        <w:t xml:space="preserve">el </w:t>
      </w:r>
      <w:r w:rsidRPr="0082461D">
        <w:rPr>
          <w:rFonts w:ascii="Bookman Old Style" w:hAnsi="Bookman Old Style"/>
        </w:rPr>
        <w:t>que no puede ser tolerado bajo ningún aspecto, menos aun de quiénes conocen y deben aplicar las normas vigentes con imparcialidad, equidad y prudencia.</w:t>
      </w:r>
    </w:p>
    <w:p w:rsidR="00676D0A" w:rsidRPr="0082461D" w:rsidRDefault="00210311" w:rsidP="00676D0A">
      <w:pPr>
        <w:spacing w:line="360" w:lineRule="auto"/>
        <w:ind w:firstLine="708"/>
        <w:jc w:val="both"/>
        <w:rPr>
          <w:rFonts w:ascii="Bookman Old Style" w:hAnsi="Bookman Old Style"/>
        </w:rPr>
      </w:pPr>
      <w:r>
        <w:rPr>
          <w:rFonts w:ascii="Bookman Old Style" w:hAnsi="Bookman Old Style"/>
        </w:rPr>
        <w:tab/>
        <w:t xml:space="preserve">Lo mismo puede decirse, con relación al imputado Arturo Liendo Roca, al hacerlo comparecer por la fuerza a la primera </w:t>
      </w:r>
      <w:r>
        <w:rPr>
          <w:rFonts w:ascii="Bookman Old Style" w:hAnsi="Bookman Old Style"/>
        </w:rPr>
        <w:lastRenderedPageBreak/>
        <w:t>audiencia, tenerlo varias horas en la sede del Tribunal, generando con ello una descompensación en su salud y luego obligar a ambos a presenciar las largas audiencias (más de 10 horas por día)  mediante video conferencia desde sus domicilios</w:t>
      </w:r>
      <w:r w:rsidR="0028437B">
        <w:rPr>
          <w:rFonts w:ascii="Bookman Old Style" w:hAnsi="Bookman Old Style"/>
        </w:rPr>
        <w:t>, controlando reiteradamente si se encontraban o no frente al televisor.</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Llegados a este punto luego de analizar las constancias de autos, los videos de las audiencias efectuadas por el Tribunal Oral y tomando como parámetros los fundamentos de la Cámara Federal de Casación Penal en las incidencias por las recusaciones planteadas y los fundamentos expuestos por la Corte Suprema de Justicia de la Nación en un caso de similares características al que investigamos en los presentes obrados</w:t>
      </w:r>
      <w:r>
        <w:rPr>
          <w:rFonts w:ascii="Bookman Old Style" w:hAnsi="Bookman Old Style"/>
        </w:rPr>
        <w:t xml:space="preserve"> (</w:t>
      </w:r>
      <w:proofErr w:type="spellStart"/>
      <w:r>
        <w:rPr>
          <w:rFonts w:ascii="Bookman Old Style" w:hAnsi="Bookman Old Style"/>
        </w:rPr>
        <w:t>Alespeiti</w:t>
      </w:r>
      <w:proofErr w:type="spellEnd"/>
      <w:r>
        <w:rPr>
          <w:rFonts w:ascii="Bookman Old Style" w:hAnsi="Bookman Old Style"/>
        </w:rPr>
        <w:t>)</w:t>
      </w:r>
      <w:r w:rsidRPr="0082461D">
        <w:rPr>
          <w:rFonts w:ascii="Bookman Old Style" w:hAnsi="Bookman Old Style"/>
        </w:rPr>
        <w:t xml:space="preserve"> es que he sopesado adecuadamente cada paso adoptado, ya que entiendo que es difícil de comprender para la sociedad que quiénes debieran ser los custodios y fieles intérpretes de la Constitución y las leyes dictadas en su consecuencia, hayan podido ser autores de hechos ilícitos, pero también entiendo que a mayor función mayor responsabilidad nos reclama el Estado de Derecho y la sociedad a la cual nos debemos.</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r>
      <w:r w:rsidR="008425A3">
        <w:rPr>
          <w:rFonts w:ascii="Bookman Old Style" w:hAnsi="Bookman Old Style"/>
        </w:rPr>
        <w:t>VIII</w:t>
      </w:r>
      <w:r>
        <w:rPr>
          <w:rFonts w:ascii="Bookman Old Style" w:hAnsi="Bookman Old Style"/>
        </w:rPr>
        <w:t xml:space="preserve">.- </w:t>
      </w:r>
      <w:r w:rsidRPr="00292404">
        <w:rPr>
          <w:rFonts w:ascii="Bookman Old Style" w:hAnsi="Bookman Old Style"/>
          <w:b/>
          <w:u w:val="single"/>
        </w:rPr>
        <w:t>Conclusión</w:t>
      </w:r>
      <w:r>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Así las cosas, considero que los jueces</w:t>
      </w:r>
      <w:r>
        <w:rPr>
          <w:rFonts w:ascii="Bookman Old Style" w:hAnsi="Bookman Old Style"/>
        </w:rPr>
        <w:t xml:space="preserve"> Jose María </w:t>
      </w:r>
      <w:r w:rsidRPr="0082461D">
        <w:rPr>
          <w:rFonts w:ascii="Bookman Old Style" w:hAnsi="Bookman Old Style"/>
        </w:rPr>
        <w:t xml:space="preserve"> Ramos Padilla,</w:t>
      </w:r>
      <w:r>
        <w:rPr>
          <w:rFonts w:ascii="Bookman Old Style" w:hAnsi="Bookman Old Style"/>
        </w:rPr>
        <w:t xml:space="preserve"> </w:t>
      </w:r>
      <w:r w:rsidR="008425A3">
        <w:rPr>
          <w:rFonts w:ascii="Bookman Old Style" w:hAnsi="Bookman Old Style"/>
        </w:rPr>
        <w:t xml:space="preserve">Maria </w:t>
      </w:r>
      <w:r w:rsidRPr="0082461D">
        <w:rPr>
          <w:rFonts w:ascii="Bookman Old Style" w:hAnsi="Bookman Old Style"/>
        </w:rPr>
        <w:t xml:space="preserve">Alicia Noli y </w:t>
      </w:r>
      <w:r>
        <w:rPr>
          <w:rFonts w:ascii="Bookman Old Style" w:hAnsi="Bookman Old Style"/>
        </w:rPr>
        <w:t>José</w:t>
      </w:r>
      <w:r w:rsidR="008E75FB">
        <w:rPr>
          <w:rFonts w:ascii="Bookman Old Style" w:hAnsi="Bookman Old Style"/>
        </w:rPr>
        <w:t xml:space="preserve"> María</w:t>
      </w:r>
      <w:r>
        <w:rPr>
          <w:rFonts w:ascii="Bookman Old Style" w:hAnsi="Bookman Old Style"/>
        </w:rPr>
        <w:t xml:space="preserve"> Pérez </w:t>
      </w:r>
      <w:r w:rsidRPr="0082461D">
        <w:rPr>
          <w:rFonts w:ascii="Bookman Old Style" w:hAnsi="Bookman Old Style"/>
        </w:rPr>
        <w:t xml:space="preserve">Villalobos son autores y responsables de la comisión de los delitos de prevaricato,  abuso de autoridad </w:t>
      </w:r>
      <w:r w:rsidR="008E75FB">
        <w:rPr>
          <w:rFonts w:ascii="Bookman Old Style" w:hAnsi="Bookman Old Style"/>
        </w:rPr>
        <w:t xml:space="preserve">y violación </w:t>
      </w:r>
      <w:r w:rsidRPr="0082461D">
        <w:rPr>
          <w:rFonts w:ascii="Bookman Old Style" w:hAnsi="Bookman Old Style"/>
        </w:rPr>
        <w:t>de los deberes de funcionarios público</w:t>
      </w:r>
      <w:r w:rsidR="008E75FB">
        <w:rPr>
          <w:rFonts w:ascii="Bookman Old Style" w:hAnsi="Bookman Old Style"/>
        </w:rPr>
        <w:t xml:space="preserve"> e imposición de severidades, vejámenes y </w:t>
      </w:r>
      <w:r w:rsidRPr="0082461D">
        <w:rPr>
          <w:rFonts w:ascii="Bookman Old Style" w:hAnsi="Bookman Old Style"/>
        </w:rPr>
        <w:t>torturas.</w:t>
      </w:r>
      <w:r w:rsidRPr="0082461D">
        <w:rPr>
          <w:rFonts w:ascii="Bookman Old Style" w:hAnsi="Bookman Old Style"/>
        </w:rPr>
        <w:tab/>
      </w:r>
    </w:p>
    <w:p w:rsidR="008E75FB"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S</w:t>
      </w:r>
      <w:r w:rsidR="008E75FB">
        <w:rPr>
          <w:rFonts w:ascii="Bookman Old Style" w:hAnsi="Bookman Old Style"/>
        </w:rPr>
        <w:t>i bien ya me expresé en los acápites respectivos sobre las figuras penales en que considero encuadran los hechos desplegados por los denunciados</w:t>
      </w:r>
      <w:r w:rsidR="00704ACA">
        <w:rPr>
          <w:rFonts w:ascii="Bookman Old Style" w:hAnsi="Bookman Old Style"/>
        </w:rPr>
        <w:t>,</w:t>
      </w:r>
      <w:r w:rsidR="008E75FB">
        <w:rPr>
          <w:rFonts w:ascii="Bookman Old Style" w:hAnsi="Bookman Old Style"/>
        </w:rPr>
        <w:t xml:space="preserve"> con anterioridad y durante la sustanciación del juicio oral y público en la causa “Andrada </w:t>
      </w:r>
      <w:proofErr w:type="spellStart"/>
      <w:r w:rsidR="008E75FB">
        <w:rPr>
          <w:rFonts w:ascii="Bookman Old Style" w:hAnsi="Bookman Old Style"/>
        </w:rPr>
        <w:t>Dido</w:t>
      </w:r>
      <w:proofErr w:type="spellEnd"/>
      <w:r w:rsidR="008E75FB">
        <w:rPr>
          <w:rFonts w:ascii="Bookman Old Style" w:hAnsi="Bookman Old Style"/>
        </w:rPr>
        <w:t xml:space="preserve"> Isauro”, estimo pertinente agregar algunas consideraciones más</w:t>
      </w:r>
      <w:r w:rsidRPr="0082461D">
        <w:rPr>
          <w:rFonts w:ascii="Bookman Old Style" w:hAnsi="Bookman Old Style"/>
        </w:rPr>
        <w:t xml:space="preserve"> respecto</w:t>
      </w:r>
      <w:r w:rsidR="008E75FB">
        <w:rPr>
          <w:rFonts w:ascii="Bookman Old Style" w:hAnsi="Bookman Old Style"/>
        </w:rPr>
        <w:t xml:space="preserve"> de las mismas.</w:t>
      </w:r>
    </w:p>
    <w:p w:rsidR="00676D0A" w:rsidRPr="0082461D" w:rsidRDefault="008E75FB"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Así, sobre el</w:t>
      </w:r>
      <w:r w:rsidR="00676D0A" w:rsidRPr="0082461D">
        <w:rPr>
          <w:rFonts w:ascii="Bookman Old Style" w:hAnsi="Bookman Old Style"/>
        </w:rPr>
        <w:t xml:space="preserve"> abuso de autoridad e incumplimiento de los deberes de funcionario público</w:t>
      </w:r>
      <w:r>
        <w:rPr>
          <w:rFonts w:ascii="Bookman Old Style" w:hAnsi="Bookman Old Style"/>
        </w:rPr>
        <w:t xml:space="preserve"> se puede decir</w:t>
      </w:r>
      <w:r w:rsidR="00676D0A" w:rsidRPr="0082461D">
        <w:rPr>
          <w:rFonts w:ascii="Bookman Old Style" w:hAnsi="Bookman Old Style"/>
        </w:rPr>
        <w:t xml:space="preserve"> “</w:t>
      </w:r>
      <w:r w:rsidR="00676D0A" w:rsidRPr="0082461D">
        <w:rPr>
          <w:rFonts w:ascii="Bookman Old Style" w:hAnsi="Bookman Old Style"/>
          <w:i/>
        </w:rPr>
        <w:t xml:space="preserve">que la figura sanciona </w:t>
      </w:r>
      <w:r w:rsidR="00676D0A" w:rsidRPr="0082461D">
        <w:rPr>
          <w:rFonts w:ascii="Bookman Old Style" w:hAnsi="Bookman Old Style"/>
          <w:i/>
        </w:rPr>
        <w:lastRenderedPageBreak/>
        <w:t>también el uso incorrecto, arbitrario o improcedente de una facultad jurídica, lo cual se verifica cuando el funcionario hace algo que la ley como principio abstracto le permite hacer, simulando que se encuentran dadas las condiciones para actuar de tal manera, mas obrando en virtud de motivaciones ajenas a las funcionales.</w:t>
      </w:r>
      <w:r w:rsidR="00676D0A" w:rsidRPr="0082461D">
        <w:rPr>
          <w:rFonts w:ascii="Bookman Old Style" w:hAnsi="Bookman Old Style"/>
        </w:rPr>
        <w:t xml:space="preserve"> (CNCCF</w:t>
      </w:r>
      <w:r w:rsidR="00676D0A">
        <w:rPr>
          <w:rFonts w:ascii="Bookman Old Style" w:hAnsi="Bookman Old Style"/>
        </w:rPr>
        <w:t xml:space="preserve">, </w:t>
      </w:r>
      <w:r w:rsidR="00676D0A" w:rsidRPr="0082461D">
        <w:rPr>
          <w:rFonts w:ascii="Bookman Old Style" w:hAnsi="Bookman Old Style"/>
        </w:rPr>
        <w:t>Sala II, 02/12/2013. - Moreno,</w:t>
      </w:r>
      <w:r w:rsidR="00676D0A">
        <w:rPr>
          <w:rFonts w:ascii="Bookman Old Style" w:hAnsi="Bookman Old Style"/>
        </w:rPr>
        <w:t xml:space="preserve"> </w:t>
      </w:r>
      <w:r w:rsidR="00676D0A" w:rsidRPr="0082461D">
        <w:rPr>
          <w:rFonts w:ascii="Bookman Old Style" w:hAnsi="Bookman Old Style"/>
        </w:rPr>
        <w:t>Mario Guillermo y otros s/procesamiento.</w:t>
      </w:r>
      <w:r w:rsidR="00676D0A">
        <w:rPr>
          <w:rFonts w:ascii="Bookman Old Style" w:hAnsi="Bookman Old Style"/>
        </w:rPr>
        <w:t xml:space="preserve"> </w:t>
      </w:r>
      <w:r w:rsidR="00676D0A" w:rsidRPr="0082461D">
        <w:rPr>
          <w:rFonts w:ascii="Bookman Old Style" w:hAnsi="Bookman Old Style"/>
        </w:rPr>
        <w:t>El Derecho Digital (73478) [2013]</w:t>
      </w:r>
      <w:r w:rsidR="00704ACA">
        <w:rPr>
          <w:rFonts w:ascii="Bookman Old Style" w:hAnsi="Bookman Old Style"/>
        </w:rPr>
        <w:t>;</w:t>
      </w:r>
      <w:r w:rsidR="00676D0A" w:rsidRPr="0082461D">
        <w:rPr>
          <w:rFonts w:ascii="Bookman Old Style" w:hAnsi="Bookman Old Style"/>
        </w:rPr>
        <w:t xml:space="preserve"> ciertamente que el Tribunal podía disponer la forma de aseguramiento de estar a derecho a los ciudadanos que estaban por ser juzgados, pero también es cierto que se había acreditado la crítica situación física de los </w:t>
      </w:r>
      <w:r>
        <w:rPr>
          <w:rFonts w:ascii="Bookman Old Style" w:hAnsi="Bookman Old Style"/>
        </w:rPr>
        <w:t>imputados</w:t>
      </w:r>
      <w:r w:rsidR="00676D0A" w:rsidRPr="0082461D">
        <w:rPr>
          <w:rFonts w:ascii="Bookman Old Style" w:hAnsi="Bookman Old Style"/>
        </w:rPr>
        <w:t xml:space="preserve"> </w:t>
      </w:r>
      <w:proofErr w:type="spellStart"/>
      <w:r w:rsidR="00676D0A" w:rsidRPr="0082461D">
        <w:rPr>
          <w:rFonts w:ascii="Bookman Old Style" w:hAnsi="Bookman Old Style"/>
        </w:rPr>
        <w:t>Fiorini</w:t>
      </w:r>
      <w:proofErr w:type="spellEnd"/>
      <w:r w:rsidR="00676D0A" w:rsidRPr="0082461D">
        <w:rPr>
          <w:rFonts w:ascii="Bookman Old Style" w:hAnsi="Bookman Old Style"/>
        </w:rPr>
        <w:t xml:space="preserve"> y </w:t>
      </w:r>
      <w:r w:rsidR="00676D0A">
        <w:rPr>
          <w:rFonts w:ascii="Bookman Old Style" w:hAnsi="Bookman Old Style"/>
        </w:rPr>
        <w:t xml:space="preserve">Liendo </w:t>
      </w:r>
      <w:r w:rsidR="00676D0A" w:rsidRPr="0082461D">
        <w:rPr>
          <w:rFonts w:ascii="Bookman Old Style" w:hAnsi="Bookman Old Style"/>
        </w:rPr>
        <w:t xml:space="preserve">Roca, pero igualmente el Tribunal desoyendo los pedidos de las defensas técnicas avaladas por los informes médicos, </w:t>
      </w:r>
      <w:r w:rsidR="00676D0A">
        <w:rPr>
          <w:rFonts w:ascii="Bookman Old Style" w:hAnsi="Bookman Old Style"/>
        </w:rPr>
        <w:t xml:space="preserve">no solo </w:t>
      </w:r>
      <w:r w:rsidR="00676D0A" w:rsidRPr="0082461D">
        <w:rPr>
          <w:rFonts w:ascii="Bookman Old Style" w:hAnsi="Bookman Old Style"/>
        </w:rPr>
        <w:t>obligó a los mismos a presenciar las audiencias</w:t>
      </w:r>
      <w:r>
        <w:rPr>
          <w:rFonts w:ascii="Bookman Old Style" w:hAnsi="Bookman Old Style"/>
        </w:rPr>
        <w:t xml:space="preserve"> -</w:t>
      </w:r>
      <w:r w:rsidR="00676D0A" w:rsidRPr="0082461D">
        <w:rPr>
          <w:rFonts w:ascii="Bookman Old Style" w:hAnsi="Bookman Old Style"/>
        </w:rPr>
        <w:t>si bien no en la sala propiamente dicha</w:t>
      </w:r>
      <w:r>
        <w:rPr>
          <w:rFonts w:ascii="Bookman Old Style" w:hAnsi="Bookman Old Style"/>
        </w:rPr>
        <w:t>-</w:t>
      </w:r>
      <w:r w:rsidR="00676D0A" w:rsidRPr="0082461D">
        <w:rPr>
          <w:rFonts w:ascii="Bookman Old Style" w:hAnsi="Bookman Old Style"/>
        </w:rPr>
        <w:t xml:space="preserve"> </w:t>
      </w:r>
      <w:r w:rsidR="00676D0A">
        <w:rPr>
          <w:rFonts w:ascii="Bookman Old Style" w:hAnsi="Bookman Old Style"/>
        </w:rPr>
        <w:t>sino que</w:t>
      </w:r>
      <w:r w:rsidR="00676D0A" w:rsidRPr="0082461D">
        <w:rPr>
          <w:rFonts w:ascii="Bookman Old Style" w:hAnsi="Bookman Old Style"/>
        </w:rPr>
        <w:t xml:space="preserve"> también le revocó el arresto domiciliario que cursaba</w:t>
      </w:r>
      <w:r w:rsidR="00676D0A">
        <w:rPr>
          <w:rFonts w:ascii="Bookman Old Style" w:hAnsi="Bookman Old Style"/>
        </w:rPr>
        <w:t xml:space="preserve"> Cayetano </w:t>
      </w:r>
      <w:proofErr w:type="spellStart"/>
      <w:r w:rsidR="00676D0A">
        <w:rPr>
          <w:rFonts w:ascii="Bookman Old Style" w:hAnsi="Bookman Old Style"/>
        </w:rPr>
        <w:t>Fiorini</w:t>
      </w:r>
      <w:proofErr w:type="spellEnd"/>
      <w:r w:rsidR="00676D0A" w:rsidRPr="0082461D">
        <w:rPr>
          <w:rFonts w:ascii="Bookman Old Style" w:hAnsi="Bookman Old Style"/>
        </w:rPr>
        <w:t xml:space="preserve"> para transferirlos a un centro de detención, cuando no existía ningún peligro de fuga ni posibilidad de entorpecimiento del juicio.</w:t>
      </w:r>
    </w:p>
    <w:p w:rsidR="00676D0A" w:rsidRPr="0082461D" w:rsidRDefault="00676D0A" w:rsidP="008E75FB">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Como se advierte de los actuados y de los videos</w:t>
      </w:r>
      <w:r>
        <w:rPr>
          <w:rFonts w:ascii="Bookman Old Style" w:hAnsi="Bookman Old Style"/>
        </w:rPr>
        <w:t xml:space="preserve"> de las audiencias celebradas</w:t>
      </w:r>
      <w:r w:rsidRPr="0082461D">
        <w:rPr>
          <w:rFonts w:ascii="Bookman Old Style" w:hAnsi="Bookman Old Style"/>
        </w:rPr>
        <w:t>, el Tribunal a sabiendas del estado de salud de ambos acusados, desoyó los requerimientos de las defensas</w:t>
      </w:r>
      <w:r w:rsidR="008E75FB">
        <w:rPr>
          <w:rFonts w:ascii="Bookman Old Style" w:hAnsi="Bookman Old Style"/>
        </w:rPr>
        <w:t>,</w:t>
      </w:r>
      <w:r w:rsidRPr="0082461D">
        <w:rPr>
          <w:rFonts w:ascii="Bookman Old Style" w:hAnsi="Bookman Old Style"/>
        </w:rPr>
        <w:t xml:space="preserve"> n</w:t>
      </w:r>
      <w:r w:rsidR="008E75FB">
        <w:rPr>
          <w:rFonts w:ascii="Bookman Old Style" w:hAnsi="Bookman Old Style"/>
        </w:rPr>
        <w:t>o</w:t>
      </w:r>
      <w:r w:rsidRPr="0082461D">
        <w:rPr>
          <w:rFonts w:ascii="Bookman Old Style" w:hAnsi="Bookman Old Style"/>
        </w:rPr>
        <w:t xml:space="preserve"> tuvo en cuenta los informes médicos </w:t>
      </w:r>
      <w:r>
        <w:rPr>
          <w:rFonts w:ascii="Bookman Old Style" w:hAnsi="Bookman Old Style"/>
        </w:rPr>
        <w:t xml:space="preserve">para separarlos o excluirlos del juicio </w:t>
      </w:r>
      <w:r w:rsidRPr="0082461D">
        <w:rPr>
          <w:rFonts w:ascii="Bookman Old Style" w:hAnsi="Bookman Old Style"/>
        </w:rPr>
        <w:t>y</w:t>
      </w:r>
      <w:r>
        <w:rPr>
          <w:rFonts w:ascii="Bookman Old Style" w:hAnsi="Bookman Old Style"/>
        </w:rPr>
        <w:t xml:space="preserve"> también</w:t>
      </w:r>
      <w:r w:rsidRPr="0082461D">
        <w:rPr>
          <w:rFonts w:ascii="Bookman Old Style" w:hAnsi="Bookman Old Style"/>
        </w:rPr>
        <w:t xml:space="preserve"> omitió llevar a cabo la suspensión del </w:t>
      </w:r>
      <w:r>
        <w:rPr>
          <w:rFonts w:ascii="Bookman Old Style" w:hAnsi="Bookman Old Style"/>
        </w:rPr>
        <w:t>debate</w:t>
      </w:r>
      <w:r w:rsidRPr="0082461D">
        <w:rPr>
          <w:rFonts w:ascii="Bookman Old Style" w:hAnsi="Bookman Old Style"/>
        </w:rPr>
        <w:t xml:space="preserve"> y darse por notificado de la decisorio del superior inmediato, la Cámara Federal de Casación Penal.</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r>
      <w:r w:rsidR="008E75FB">
        <w:rPr>
          <w:rFonts w:ascii="Bookman Old Style" w:hAnsi="Bookman Old Style"/>
        </w:rPr>
        <w:t>R</w:t>
      </w:r>
      <w:r w:rsidRPr="0082461D">
        <w:rPr>
          <w:rFonts w:ascii="Bookman Old Style" w:hAnsi="Bookman Old Style"/>
        </w:rPr>
        <w:t>especto de las torturas, recordemos que los tratos crueles, inhumanos o humillantes son formas diferentes de conceptualizar una tortura</w:t>
      </w:r>
      <w:r>
        <w:rPr>
          <w:rFonts w:ascii="Bookman Old Style" w:hAnsi="Bookman Old Style"/>
        </w:rPr>
        <w:t>;</w:t>
      </w:r>
      <w:r w:rsidRPr="0082461D">
        <w:rPr>
          <w:rFonts w:ascii="Bookman Old Style" w:hAnsi="Bookman Old Style"/>
        </w:rPr>
        <w:t xml:space="preserve"> de la lectura del fallo “</w:t>
      </w:r>
      <w:proofErr w:type="spellStart"/>
      <w:r w:rsidRPr="0082461D">
        <w:rPr>
          <w:rFonts w:ascii="Bookman Old Style" w:hAnsi="Bookman Old Style"/>
        </w:rPr>
        <w:t>Aleispiti</w:t>
      </w:r>
      <w:proofErr w:type="spellEnd"/>
      <w:r w:rsidRPr="0082461D">
        <w:rPr>
          <w:rFonts w:ascii="Bookman Old Style" w:hAnsi="Bookman Old Style"/>
        </w:rPr>
        <w:t>” surge de manera manifiesta que las decisiones que impliquen un trato indecoroso para el acusado, privado de la libertad y con graves enfermedades que padece</w:t>
      </w:r>
      <w:r>
        <w:rPr>
          <w:rFonts w:ascii="Bookman Old Style" w:hAnsi="Bookman Old Style"/>
        </w:rPr>
        <w:t>,</w:t>
      </w:r>
      <w:r w:rsidRPr="0082461D">
        <w:rPr>
          <w:rFonts w:ascii="Bookman Old Style" w:hAnsi="Bookman Old Style"/>
        </w:rPr>
        <w:t xml:space="preserve"> obligar a la participación e intervención del debate oral no concluye en algo apropiado en orden al principio </w:t>
      </w:r>
      <w:r w:rsidRPr="00711C11">
        <w:rPr>
          <w:rFonts w:ascii="Bookman Old Style" w:hAnsi="Bookman Old Style"/>
          <w:i/>
        </w:rPr>
        <w:t xml:space="preserve">pro </w:t>
      </w:r>
      <w:proofErr w:type="spellStart"/>
      <w:r w:rsidRPr="00711C11">
        <w:rPr>
          <w:rFonts w:ascii="Bookman Old Style" w:hAnsi="Bookman Old Style"/>
          <w:i/>
        </w:rPr>
        <w:t>homine</w:t>
      </w:r>
      <w:proofErr w:type="spellEnd"/>
      <w:r w:rsidRPr="0082461D">
        <w:rPr>
          <w:rFonts w:ascii="Bookman Old Style" w:hAnsi="Bookman Old Style"/>
        </w:rPr>
        <w:t xml:space="preserve"> y afectando el debido proceso y la garantía de defensa en juicio.</w:t>
      </w:r>
    </w:p>
    <w:p w:rsidR="00676D0A" w:rsidRPr="0082461D" w:rsidRDefault="00676D0A" w:rsidP="00676D0A">
      <w:pPr>
        <w:spacing w:line="360" w:lineRule="auto"/>
        <w:jc w:val="both"/>
        <w:rPr>
          <w:rFonts w:ascii="Bookman Old Style" w:hAnsi="Bookman Old Style"/>
        </w:rPr>
      </w:pPr>
      <w:r>
        <w:rPr>
          <w:rFonts w:ascii="Bookman Old Style" w:hAnsi="Bookman Old Style"/>
        </w:rPr>
        <w:lastRenderedPageBreak/>
        <w:t xml:space="preserve"> </w:t>
      </w:r>
      <w:r>
        <w:rPr>
          <w:rFonts w:ascii="Bookman Old Style" w:hAnsi="Bookman Old Style"/>
        </w:rPr>
        <w:tab/>
      </w:r>
      <w:r w:rsidRPr="0082461D">
        <w:rPr>
          <w:rFonts w:ascii="Bookman Old Style" w:hAnsi="Bookman Old Style"/>
        </w:rPr>
        <w:tab/>
        <w:t>En ese punto, el art. 144 bis en su inciso 3 reprime a aquél funcionario “</w:t>
      </w:r>
      <w:r w:rsidRPr="0082461D">
        <w:rPr>
          <w:rFonts w:ascii="Bookman Old Style" w:hAnsi="Bookman Old Style"/>
          <w:i/>
        </w:rPr>
        <w:t>que impusiere a los presos que guarde, severidades, vejaciones o apremios ilegales</w:t>
      </w:r>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Al decir de </w:t>
      </w:r>
      <w:proofErr w:type="spellStart"/>
      <w:r w:rsidRPr="0082461D">
        <w:rPr>
          <w:rFonts w:ascii="Bookman Old Style" w:hAnsi="Bookman Old Style"/>
        </w:rPr>
        <w:t>Aboso</w:t>
      </w:r>
      <w:proofErr w:type="spellEnd"/>
      <w:r w:rsidRPr="0082461D">
        <w:rPr>
          <w:rFonts w:ascii="Bookman Old Style" w:hAnsi="Bookman Old Style"/>
        </w:rPr>
        <w:t xml:space="preserve"> la acción típica consiste “</w:t>
      </w:r>
      <w:r w:rsidRPr="0082461D">
        <w:rPr>
          <w:rFonts w:ascii="Bookman Old Style" w:hAnsi="Bookman Old Style"/>
          <w:i/>
        </w:rPr>
        <w:t>en imponer a los presos cuya guarda está a cargo del propio funcionario público severidades, vejaciones o apremios ilegales. Las severidades son tratos rigurosos y ásperos que se extienden desde los atentados contra la integridad del detenido hasta el agravamiento de las demás condiciones de detención</w:t>
      </w:r>
      <w:r w:rsidRPr="0082461D">
        <w:rPr>
          <w:rFonts w:ascii="Bookman Old Style" w:hAnsi="Bookman Old Style"/>
        </w:rPr>
        <w:t>” y vejaciones es “</w:t>
      </w:r>
      <w:r w:rsidRPr="0082461D">
        <w:rPr>
          <w:rFonts w:ascii="Bookman Old Style" w:hAnsi="Bookman Old Style"/>
          <w:i/>
        </w:rPr>
        <w:t>todo trato humillante que mortifica moralmente a la persona detenida, atacando su sentimiento de dignidad y respeto que merece como ser humanos y con el que espera ser tratada</w:t>
      </w:r>
      <w:r w:rsidRPr="0082461D">
        <w:rPr>
          <w:rFonts w:ascii="Bookman Old Style" w:hAnsi="Bookman Old Style"/>
        </w:rPr>
        <w:t>” (</w:t>
      </w:r>
      <w:proofErr w:type="spellStart"/>
      <w:r w:rsidRPr="0082461D">
        <w:rPr>
          <w:rFonts w:ascii="Bookman Old Style" w:hAnsi="Bookman Old Style"/>
        </w:rPr>
        <w:t>Aboso</w:t>
      </w:r>
      <w:proofErr w:type="spellEnd"/>
      <w:r w:rsidRPr="0082461D">
        <w:rPr>
          <w:rFonts w:ascii="Bookman Old Style" w:hAnsi="Bookman Old Style"/>
        </w:rPr>
        <w:t xml:space="preserve">, Gustavo Eduardo; Código Penal de la República Argentina. Comentado, Concordado con jurisprudencia – 3ra edición. </w:t>
      </w:r>
      <w:proofErr w:type="spellStart"/>
      <w:r w:rsidRPr="0082461D">
        <w:rPr>
          <w:rFonts w:ascii="Bookman Old Style" w:hAnsi="Bookman Old Style"/>
        </w:rPr>
        <w:t>BdeF</w:t>
      </w:r>
      <w:proofErr w:type="spellEnd"/>
      <w:r w:rsidRPr="0082461D">
        <w:rPr>
          <w:rFonts w:ascii="Bookman Old Style" w:hAnsi="Bookman Old Style"/>
        </w:rPr>
        <w:t>, págs. 734/735).</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Ahora bien, entiendo que la figura del art. 144 bis concurre materialmente con el art. 144 ter que prevé el accionar del “</w:t>
      </w:r>
      <w:r w:rsidRPr="0082461D">
        <w:rPr>
          <w:rFonts w:ascii="Bookman Old Style" w:hAnsi="Bookman Old Style"/>
          <w:i/>
        </w:rPr>
        <w:t>funcionario público que impusiere a personas, legítima o ilegítimamente privadas de su libertad, cualquier clase de tortura</w:t>
      </w:r>
      <w:r w:rsidRPr="0082461D">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En este punto no es ocioso destacar que la ley 26.200 considera que tortura es “</w:t>
      </w:r>
      <w:r w:rsidRPr="0082461D">
        <w:rPr>
          <w:rFonts w:ascii="Bookman Old Style" w:hAnsi="Bookman Old Style"/>
          <w:i/>
        </w:rPr>
        <w:t>causar intencionalmente dolor o sufrimientos graves, ya sean físicos o mentales, a una persona que el acusado tenga bajo su custodia o control; sin embargo, no se entenderá por tortura el dolor o los sufrimientos que se deriven únicamente de sanciones lícitas o que sean consecuencia normal o fortuita de ellas</w:t>
      </w:r>
      <w:r w:rsidRPr="0082461D">
        <w:rPr>
          <w:rFonts w:ascii="Bookman Old Style" w:hAnsi="Bookman Old Style"/>
        </w:rPr>
        <w:t xml:space="preserve">” </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La sola lectura de los informes médicos acompañados en la causa, el reclamo pertinaz de las defensas técnicas, la obstinación en mantener un decisorio contrariando el sentido común y vulnerando la obligación de respetar la dignidad humana, todo ello analizado a partir del baremo jurisdiccional que trasunta el ya </w:t>
      </w:r>
      <w:proofErr w:type="spellStart"/>
      <w:r w:rsidRPr="00D80CAD">
        <w:rPr>
          <w:rFonts w:ascii="Bookman Old Style" w:hAnsi="Bookman Old Style"/>
          <w:i/>
        </w:rPr>
        <w:t>leading</w:t>
      </w:r>
      <w:proofErr w:type="spellEnd"/>
      <w:r w:rsidRPr="00D80CAD">
        <w:rPr>
          <w:rFonts w:ascii="Bookman Old Style" w:hAnsi="Bookman Old Style"/>
          <w:i/>
        </w:rPr>
        <w:t xml:space="preserve"> case</w:t>
      </w:r>
      <w:r w:rsidRPr="0082461D">
        <w:rPr>
          <w:rFonts w:ascii="Bookman Old Style" w:hAnsi="Bookman Old Style"/>
        </w:rPr>
        <w:t xml:space="preserve"> “</w:t>
      </w:r>
      <w:proofErr w:type="spellStart"/>
      <w:r w:rsidRPr="0082461D">
        <w:rPr>
          <w:rFonts w:ascii="Bookman Old Style" w:hAnsi="Bookman Old Style"/>
        </w:rPr>
        <w:t>Alespeiti</w:t>
      </w:r>
      <w:proofErr w:type="spellEnd"/>
      <w:r w:rsidRPr="0082461D">
        <w:rPr>
          <w:rFonts w:ascii="Bookman Old Style" w:hAnsi="Bookman Old Style"/>
        </w:rPr>
        <w:t>” de la Corte Suprema</w:t>
      </w:r>
      <w:r>
        <w:rPr>
          <w:rFonts w:ascii="Bookman Old Style" w:hAnsi="Bookman Old Style"/>
        </w:rPr>
        <w:t>,</w:t>
      </w:r>
      <w:r w:rsidRPr="0082461D">
        <w:rPr>
          <w:rFonts w:ascii="Bookman Old Style" w:hAnsi="Bookman Old Style"/>
        </w:rPr>
        <w:t xml:space="preserve"> no tengo dudas en entender que los magistrados incurrieron en los delitos mencionados precedentemente.</w:t>
      </w:r>
    </w:p>
    <w:p w:rsidR="00676D0A" w:rsidRPr="0082461D" w:rsidRDefault="00676D0A" w:rsidP="00676D0A">
      <w:pPr>
        <w:spacing w:line="360" w:lineRule="auto"/>
        <w:jc w:val="both"/>
        <w:rPr>
          <w:rStyle w:val="negrita"/>
          <w:rFonts w:ascii="Bookman Old Style" w:hAnsi="Bookman Old Style"/>
          <w:b/>
          <w:bCs/>
          <w:i/>
          <w:iCs/>
          <w:shd w:val="clear" w:color="auto" w:fill="FFFFFF"/>
        </w:rPr>
      </w:pPr>
      <w:r>
        <w:rPr>
          <w:rFonts w:ascii="Bookman Old Style" w:hAnsi="Bookman Old Style"/>
        </w:rPr>
        <w:lastRenderedPageBreak/>
        <w:tab/>
      </w:r>
      <w:r>
        <w:rPr>
          <w:rFonts w:ascii="Bookman Old Style" w:hAnsi="Bookman Old Style"/>
        </w:rPr>
        <w:tab/>
      </w:r>
      <w:r w:rsidRPr="0082461D">
        <w:rPr>
          <w:rFonts w:ascii="Bookman Old Style" w:hAnsi="Bookman Old Style"/>
        </w:rPr>
        <w:t xml:space="preserve">En psicología existe un método conocido como el “ponerse en los zapatos del otro”, sostiene </w:t>
      </w:r>
      <w:proofErr w:type="spellStart"/>
      <w:r w:rsidRPr="0082461D">
        <w:rPr>
          <w:rFonts w:ascii="Bookman Old Style" w:hAnsi="Bookman Old Style"/>
        </w:rPr>
        <w:t>Nanni</w:t>
      </w:r>
      <w:proofErr w:type="spellEnd"/>
      <w:r w:rsidRPr="0082461D">
        <w:rPr>
          <w:rFonts w:ascii="Bookman Old Style" w:hAnsi="Bookman Old Style"/>
        </w:rPr>
        <w:t xml:space="preserve"> Bracero que “</w:t>
      </w:r>
      <w:r w:rsidRPr="0082461D">
        <w:rPr>
          <w:rFonts w:ascii="Bookman Old Style" w:hAnsi="Bookman Old Style"/>
          <w:i/>
        </w:rPr>
        <w:t>Respetar al otro empieza por ponerse en su lugar, sin intentar cambiarlo o manipularlo, porque respetarse a uno es también respetar al otro</w:t>
      </w:r>
      <w:r w:rsidRPr="0082461D">
        <w:rPr>
          <w:rStyle w:val="apple-converted-space"/>
          <w:rFonts w:ascii="Bookman Old Style" w:hAnsi="Bookman Old Style"/>
          <w:i/>
          <w:iCs/>
          <w:shd w:val="clear" w:color="auto" w:fill="FFFFFF"/>
        </w:rPr>
        <w:t> </w:t>
      </w:r>
      <w:r w:rsidRPr="0082461D">
        <w:rPr>
          <w:rStyle w:val="negrita"/>
          <w:rFonts w:ascii="Bookman Old Style" w:hAnsi="Bookman Old Style"/>
          <w:b/>
          <w:bCs/>
          <w:i/>
          <w:iCs/>
          <w:shd w:val="clear" w:color="auto" w:fill="FFFFFF"/>
        </w:rPr>
        <w:t>".</w:t>
      </w:r>
    </w:p>
    <w:p w:rsidR="00676D0A" w:rsidRPr="0082461D" w:rsidRDefault="00676D0A" w:rsidP="00676D0A">
      <w:pPr>
        <w:spacing w:line="360" w:lineRule="auto"/>
        <w:jc w:val="both"/>
        <w:rPr>
          <w:rStyle w:val="negrita"/>
          <w:rFonts w:ascii="Bookman Old Style" w:hAnsi="Bookman Old Style"/>
          <w:bCs/>
          <w:iCs/>
          <w:shd w:val="clear" w:color="auto" w:fill="FFFFFF"/>
        </w:rPr>
      </w:pPr>
      <w:r>
        <w:rPr>
          <w:rStyle w:val="negrita"/>
          <w:rFonts w:ascii="Bookman Old Style" w:hAnsi="Bookman Old Style"/>
          <w:b/>
          <w:bCs/>
          <w:i/>
          <w:iCs/>
          <w:shd w:val="clear" w:color="auto" w:fill="FFFFFF"/>
        </w:rPr>
        <w:tab/>
      </w:r>
      <w:r>
        <w:rPr>
          <w:rStyle w:val="negrita"/>
          <w:rFonts w:ascii="Bookman Old Style" w:hAnsi="Bookman Old Style"/>
          <w:b/>
          <w:bCs/>
          <w:i/>
          <w:iCs/>
          <w:shd w:val="clear" w:color="auto" w:fill="FFFFFF"/>
        </w:rPr>
        <w:tab/>
      </w:r>
      <w:r w:rsidRPr="0082461D">
        <w:rPr>
          <w:rStyle w:val="negrita"/>
          <w:rFonts w:ascii="Bookman Old Style" w:hAnsi="Bookman Old Style"/>
          <w:bCs/>
          <w:iCs/>
          <w:shd w:val="clear" w:color="auto" w:fill="FFFFFF"/>
        </w:rPr>
        <w:t xml:space="preserve">Permítame V.S. hacer ese ejercicio, ponerme en los zapatos de uno y otro, de acusados y magistrados, posicionarme en el lugar de la escena que cada uno ocupaba y que </w:t>
      </w:r>
      <w:r>
        <w:rPr>
          <w:rStyle w:val="negrita"/>
          <w:rFonts w:ascii="Bookman Old Style" w:hAnsi="Bookman Old Style"/>
          <w:bCs/>
          <w:iCs/>
          <w:shd w:val="clear" w:color="auto" w:fill="FFFFFF"/>
        </w:rPr>
        <w:t>me</w:t>
      </w:r>
      <w:r w:rsidRPr="0082461D">
        <w:rPr>
          <w:rStyle w:val="negrita"/>
          <w:rFonts w:ascii="Bookman Old Style" w:hAnsi="Bookman Old Style"/>
          <w:bCs/>
          <w:iCs/>
          <w:shd w:val="clear" w:color="auto" w:fill="FFFFFF"/>
        </w:rPr>
        <w:t xml:space="preserve"> obligo funcionalmente a conjeturar en estas líneas.</w:t>
      </w:r>
    </w:p>
    <w:p w:rsidR="00676D0A" w:rsidRPr="0082461D" w:rsidRDefault="00676D0A" w:rsidP="00676D0A">
      <w:pPr>
        <w:spacing w:line="360" w:lineRule="auto"/>
        <w:jc w:val="both"/>
        <w:rPr>
          <w:rStyle w:val="negrita"/>
          <w:rFonts w:ascii="Bookman Old Style" w:hAnsi="Bookman Old Style"/>
          <w:bCs/>
          <w:iCs/>
          <w:shd w:val="clear" w:color="auto" w:fill="FFFFFF"/>
        </w:rPr>
      </w:pPr>
      <w:r>
        <w:rPr>
          <w:rStyle w:val="negrita"/>
          <w:rFonts w:ascii="Bookman Old Style" w:hAnsi="Bookman Old Style"/>
          <w:bCs/>
          <w:iCs/>
          <w:shd w:val="clear" w:color="auto" w:fill="FFFFFF"/>
        </w:rPr>
        <w:tab/>
      </w:r>
      <w:r>
        <w:rPr>
          <w:rStyle w:val="negrita"/>
          <w:rFonts w:ascii="Bookman Old Style" w:hAnsi="Bookman Old Style"/>
          <w:bCs/>
          <w:iCs/>
          <w:shd w:val="clear" w:color="auto" w:fill="FFFFFF"/>
        </w:rPr>
        <w:tab/>
      </w:r>
      <w:r w:rsidRPr="0082461D">
        <w:rPr>
          <w:rStyle w:val="negrita"/>
          <w:rFonts w:ascii="Bookman Old Style" w:hAnsi="Bookman Old Style"/>
          <w:bCs/>
          <w:iCs/>
          <w:shd w:val="clear" w:color="auto" w:fill="FFFFFF"/>
        </w:rPr>
        <w:t xml:space="preserve">Primero me encuentro en los zapatos de </w:t>
      </w:r>
      <w:r w:rsidR="00704ACA">
        <w:rPr>
          <w:rStyle w:val="negrita"/>
          <w:rFonts w:ascii="Bookman Old Style" w:hAnsi="Bookman Old Style"/>
          <w:bCs/>
          <w:iCs/>
          <w:shd w:val="clear" w:color="auto" w:fill="FFFFFF"/>
        </w:rPr>
        <w:t xml:space="preserve">Arturo </w:t>
      </w:r>
      <w:r w:rsidRPr="0082461D">
        <w:rPr>
          <w:rStyle w:val="negrita"/>
          <w:rFonts w:ascii="Bookman Old Style" w:hAnsi="Bookman Old Style"/>
          <w:bCs/>
          <w:iCs/>
          <w:shd w:val="clear" w:color="auto" w:fill="FFFFFF"/>
        </w:rPr>
        <w:t xml:space="preserve">Liendo Roca y Cayetano </w:t>
      </w:r>
      <w:proofErr w:type="spellStart"/>
      <w:r w:rsidRPr="0082461D">
        <w:rPr>
          <w:rStyle w:val="negrita"/>
          <w:rFonts w:ascii="Bookman Old Style" w:hAnsi="Bookman Old Style"/>
          <w:bCs/>
          <w:iCs/>
          <w:shd w:val="clear" w:color="auto" w:fill="FFFFFF"/>
        </w:rPr>
        <w:t>Fiorini</w:t>
      </w:r>
      <w:proofErr w:type="spellEnd"/>
      <w:r w:rsidRPr="0082461D">
        <w:rPr>
          <w:rStyle w:val="negrita"/>
          <w:rFonts w:ascii="Bookman Old Style" w:hAnsi="Bookman Old Style"/>
          <w:bCs/>
          <w:iCs/>
          <w:shd w:val="clear" w:color="auto" w:fill="FFFFFF"/>
        </w:rPr>
        <w:t>, con la poca mirada que todavía tengo puedo ver borroso el mundo que me rodea, no puedo caminar valiéndome de mí mismo, necesito que me ayuden y siento un cansancio físico por todas las dolencias que me aquejan, de golpe me dicen que tengo que ir a una cárcel y me obligan a prestar atención en juicio por hechos sucedidos hace décadas, me siento débil, cansado y sin fuerzas, mi cuerpo ya no tiene resistencia pero igualmente me exigen prestar atención, me obligan hasta que al final cierro mis ojos para siempre</w:t>
      </w:r>
      <w:r w:rsidR="00704ACA">
        <w:rPr>
          <w:rStyle w:val="negrita"/>
          <w:rFonts w:ascii="Bookman Old Style" w:hAnsi="Bookman Old Style"/>
          <w:bCs/>
          <w:iCs/>
          <w:shd w:val="clear" w:color="auto" w:fill="FFFFFF"/>
        </w:rPr>
        <w:t>,</w:t>
      </w:r>
      <w:r w:rsidRPr="0082461D">
        <w:rPr>
          <w:rStyle w:val="negrita"/>
          <w:rFonts w:ascii="Bookman Old Style" w:hAnsi="Bookman Old Style"/>
          <w:bCs/>
          <w:iCs/>
          <w:shd w:val="clear" w:color="auto" w:fill="FFFFFF"/>
        </w:rPr>
        <w:t xml:space="preserve"> cansado y dolorido.</w:t>
      </w:r>
    </w:p>
    <w:p w:rsidR="00676D0A" w:rsidRPr="0082461D" w:rsidRDefault="00676D0A" w:rsidP="00676D0A">
      <w:pPr>
        <w:spacing w:line="360" w:lineRule="auto"/>
        <w:jc w:val="both"/>
        <w:rPr>
          <w:rStyle w:val="negrita"/>
          <w:rFonts w:ascii="Bookman Old Style" w:hAnsi="Bookman Old Style"/>
          <w:bCs/>
          <w:iCs/>
          <w:shd w:val="clear" w:color="auto" w:fill="FFFFFF"/>
        </w:rPr>
      </w:pPr>
      <w:r>
        <w:rPr>
          <w:rStyle w:val="negrita"/>
          <w:rFonts w:ascii="Bookman Old Style" w:hAnsi="Bookman Old Style"/>
          <w:bCs/>
          <w:iCs/>
          <w:shd w:val="clear" w:color="auto" w:fill="FFFFFF"/>
        </w:rPr>
        <w:tab/>
      </w:r>
      <w:r>
        <w:rPr>
          <w:rStyle w:val="negrita"/>
          <w:rFonts w:ascii="Bookman Old Style" w:hAnsi="Bookman Old Style"/>
          <w:bCs/>
          <w:iCs/>
          <w:shd w:val="clear" w:color="auto" w:fill="FFFFFF"/>
        </w:rPr>
        <w:tab/>
      </w:r>
      <w:r w:rsidRPr="0082461D">
        <w:rPr>
          <w:rStyle w:val="negrita"/>
          <w:rFonts w:ascii="Bookman Old Style" w:hAnsi="Bookman Old Style"/>
          <w:bCs/>
          <w:iCs/>
          <w:shd w:val="clear" w:color="auto" w:fill="FFFFFF"/>
        </w:rPr>
        <w:t xml:space="preserve">Al mismo tiempo me pongo en los zapatos de los magistrados, que tienen una altísima tarea en representación del Estado y la sociedad, juzgar los delitos de lesa humanidad, hechos gravísimos sucedidos hace ya muchos años, tengo ante mí a varios acusados, que de acuerdo a la investigación fiscal y la decisión jurisdiccional previa son prima facie responsables de hechos brutales, sanguinarios, ciertamente imperdonables, pero ante mí veo a personas ancianas, con informes médicos que me cuentan de su salud francamente deteriorada, informes médicos que son elaborados por peritos oficiales y que son elocuentes que las personas entienden lo que pasa pero que sus físicos no están preparados para afrontar un juicio de estas características por el tiempo que demanda y el peligro cierto de un encierro de por vida, informes médicos que tienen todas las características de certidumbre y fiabilidad que se exige para este tipo de </w:t>
      </w:r>
      <w:r w:rsidRPr="0082461D">
        <w:rPr>
          <w:rStyle w:val="negrita"/>
          <w:rFonts w:ascii="Bookman Old Style" w:hAnsi="Bookman Old Style"/>
          <w:bCs/>
          <w:iCs/>
          <w:shd w:val="clear" w:color="auto" w:fill="FFFFFF"/>
        </w:rPr>
        <w:lastRenderedPageBreak/>
        <w:t>pericias, igualmente hago caso omiso de las recomendaciones médicas y ordeno que uno de los acusados vaya a una cárcel y al otro lo obligo a seguir las incidencias del juicio sentado frente a una pantalla</w:t>
      </w:r>
      <w:r w:rsidR="00704ACA">
        <w:rPr>
          <w:rStyle w:val="negrita"/>
          <w:rFonts w:ascii="Bookman Old Style" w:hAnsi="Bookman Old Style"/>
          <w:bCs/>
          <w:iCs/>
          <w:shd w:val="clear" w:color="auto" w:fill="FFFFFF"/>
        </w:rPr>
        <w:t xml:space="preserve"> de televisión</w:t>
      </w:r>
      <w:r w:rsidRPr="0082461D">
        <w:rPr>
          <w:rStyle w:val="negrita"/>
          <w:rFonts w:ascii="Bookman Old Style" w:hAnsi="Bookman Old Style"/>
          <w:bCs/>
          <w:iCs/>
          <w:shd w:val="clear" w:color="auto" w:fill="FFFFFF"/>
        </w:rPr>
        <w:t>, a los pocos días</w:t>
      </w:r>
      <w:r w:rsidR="00704ACA">
        <w:rPr>
          <w:rStyle w:val="negrita"/>
          <w:rFonts w:ascii="Bookman Old Style" w:hAnsi="Bookman Old Style"/>
          <w:bCs/>
          <w:iCs/>
          <w:shd w:val="clear" w:color="auto" w:fill="FFFFFF"/>
        </w:rPr>
        <w:t>,</w:t>
      </w:r>
      <w:r w:rsidRPr="0082461D">
        <w:rPr>
          <w:rStyle w:val="negrita"/>
          <w:rFonts w:ascii="Bookman Old Style" w:hAnsi="Bookman Old Style"/>
          <w:bCs/>
          <w:iCs/>
          <w:shd w:val="clear" w:color="auto" w:fill="FFFFFF"/>
        </w:rPr>
        <w:t xml:space="preserve"> como una mueca trágica del destino y durante un mismo día fallecen esas dos personas. </w:t>
      </w:r>
    </w:p>
    <w:p w:rsidR="00676D0A" w:rsidRPr="0082461D" w:rsidRDefault="00676D0A" w:rsidP="00676D0A">
      <w:pPr>
        <w:spacing w:line="360" w:lineRule="auto"/>
        <w:jc w:val="both"/>
        <w:rPr>
          <w:rFonts w:ascii="Bookman Old Style" w:hAnsi="Bookman Old Style"/>
        </w:rPr>
      </w:pPr>
      <w:r>
        <w:rPr>
          <w:rStyle w:val="negrita"/>
          <w:rFonts w:ascii="Bookman Old Style" w:hAnsi="Bookman Old Style"/>
          <w:bCs/>
          <w:iCs/>
          <w:shd w:val="clear" w:color="auto" w:fill="FFFFFF"/>
        </w:rPr>
        <w:tab/>
      </w:r>
      <w:r w:rsidRPr="0082461D">
        <w:rPr>
          <w:rStyle w:val="negrita"/>
          <w:rFonts w:ascii="Bookman Old Style" w:hAnsi="Bookman Old Style"/>
          <w:bCs/>
          <w:iCs/>
          <w:shd w:val="clear" w:color="auto" w:fill="FFFFFF"/>
        </w:rPr>
        <w:tab/>
        <w:t xml:space="preserve">Al volver a ponerme en los zapatos de los acusados, no entiendo el </w:t>
      </w:r>
      <w:r w:rsidR="008E75FB" w:rsidRPr="0082461D">
        <w:rPr>
          <w:rStyle w:val="negrita"/>
          <w:rFonts w:ascii="Bookman Old Style" w:hAnsi="Bookman Old Style"/>
          <w:bCs/>
          <w:iCs/>
          <w:shd w:val="clear" w:color="auto" w:fill="FFFFFF"/>
        </w:rPr>
        <w:t>porqué</w:t>
      </w:r>
      <w:r w:rsidRPr="0082461D">
        <w:rPr>
          <w:rStyle w:val="negrita"/>
          <w:rFonts w:ascii="Bookman Old Style" w:hAnsi="Bookman Old Style"/>
          <w:bCs/>
          <w:iCs/>
          <w:shd w:val="clear" w:color="auto" w:fill="FFFFFF"/>
        </w:rPr>
        <w:t xml:space="preserve"> de obligarme a hacer algo que no podía llevar adelante por mi </w:t>
      </w:r>
      <w:r>
        <w:rPr>
          <w:rStyle w:val="negrita"/>
          <w:rFonts w:ascii="Bookman Old Style" w:hAnsi="Bookman Old Style"/>
          <w:bCs/>
          <w:iCs/>
          <w:shd w:val="clear" w:color="auto" w:fill="FFFFFF"/>
        </w:rPr>
        <w:t xml:space="preserve">edad y mi </w:t>
      </w:r>
      <w:r w:rsidRPr="0082461D">
        <w:rPr>
          <w:rStyle w:val="negrita"/>
          <w:rFonts w:ascii="Bookman Old Style" w:hAnsi="Bookman Old Style"/>
          <w:bCs/>
          <w:iCs/>
          <w:shd w:val="clear" w:color="auto" w:fill="FFFFFF"/>
        </w:rPr>
        <w:t>estado de salud, pero al volverme a poner en los zapatos de los magistrados, pienso en porque obligue a personas ancianas a padecer una situación extrema, que me obligo a apartarme del sentido común de cualquier persona, pero también de los informes médicos que eran claros y precisos en relación a la posibilidad de un deterioro de la salud de los acusados.</w:t>
      </w:r>
    </w:p>
    <w:p w:rsidR="00676D0A"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Luego de este ejercicio mental, me pregunto que llevo a los magistrados a no observar lo que cualquiera hubiera visto, que llevo a los magistrados a apartarse de los informes médicos, que llevo a los magistrados a no aplicar la Constitución Nacional</w:t>
      </w:r>
      <w:r w:rsidR="00704ACA">
        <w:rPr>
          <w:rFonts w:ascii="Bookman Old Style" w:hAnsi="Bookman Old Style"/>
        </w:rPr>
        <w:t>, los Tratados y Pactos Internacionales</w:t>
      </w:r>
      <w:r w:rsidRPr="0082461D">
        <w:rPr>
          <w:rFonts w:ascii="Bookman Old Style" w:hAnsi="Bookman Old Style"/>
        </w:rPr>
        <w:t xml:space="preserve"> y las leyes que hablan del principio de legalidad, del debido proceso, de la defensa en juicio, de la dignidad de las personas, de velar por la salud física y síquica de las personas bajo su autoridad, y concluyo que no tengo respuestas para ello, tan solo que estuvieron conscientes de la gravedad de la situación y fueron desaprensivos y no tomaron ningún recaudo para evitar la muerte de </w:t>
      </w:r>
      <w:proofErr w:type="spellStart"/>
      <w:r w:rsidRPr="0082461D">
        <w:rPr>
          <w:rFonts w:ascii="Bookman Old Style" w:hAnsi="Bookman Old Style"/>
        </w:rPr>
        <w:t>Fiorini</w:t>
      </w:r>
      <w:proofErr w:type="spellEnd"/>
      <w:r w:rsidRPr="0082461D">
        <w:rPr>
          <w:rFonts w:ascii="Bookman Old Style" w:hAnsi="Bookman Old Style"/>
        </w:rPr>
        <w:t xml:space="preserve"> y </w:t>
      </w:r>
      <w:r>
        <w:rPr>
          <w:rFonts w:ascii="Bookman Old Style" w:hAnsi="Bookman Old Style"/>
        </w:rPr>
        <w:t xml:space="preserve">Liendo </w:t>
      </w:r>
      <w:r w:rsidRPr="0082461D">
        <w:rPr>
          <w:rFonts w:ascii="Bookman Old Style" w:hAnsi="Bookman Old Style"/>
        </w:rPr>
        <w:t xml:space="preserve">Roca, encuadrando su accionar en varios tipos penales, prevaricato, abuso de autoridad </w:t>
      </w:r>
      <w:r w:rsidR="002E1F68">
        <w:rPr>
          <w:rFonts w:ascii="Bookman Old Style" w:hAnsi="Bookman Old Style"/>
        </w:rPr>
        <w:t>y violación de</w:t>
      </w:r>
      <w:r w:rsidRPr="0082461D">
        <w:rPr>
          <w:rFonts w:ascii="Bookman Old Style" w:hAnsi="Bookman Old Style"/>
        </w:rPr>
        <w:t xml:space="preserve"> los deberes de funcionario público y torturas.</w:t>
      </w:r>
    </w:p>
    <w:p w:rsidR="00704ACA" w:rsidRPr="0082461D" w:rsidRDefault="00704ACA" w:rsidP="00676D0A">
      <w:pPr>
        <w:spacing w:line="360" w:lineRule="auto"/>
        <w:jc w:val="both"/>
        <w:rPr>
          <w:rFonts w:ascii="Bookman Old Style" w:hAnsi="Bookman Old Style"/>
        </w:rPr>
      </w:pPr>
      <w:r>
        <w:rPr>
          <w:rFonts w:ascii="Bookman Old Style" w:hAnsi="Bookman Old Style"/>
        </w:rPr>
        <w:tab/>
      </w:r>
    </w:p>
    <w:p w:rsidR="00676D0A" w:rsidRDefault="00676D0A" w:rsidP="00676D0A">
      <w:pPr>
        <w:spacing w:line="360" w:lineRule="auto"/>
        <w:jc w:val="both"/>
        <w:rPr>
          <w:rFonts w:ascii="Bookman Old Style" w:hAnsi="Bookman Old Style"/>
        </w:rPr>
      </w:pPr>
      <w:r>
        <w:rPr>
          <w:rFonts w:ascii="Bookman Old Style" w:hAnsi="Bookman Old Style"/>
        </w:rPr>
        <w:tab/>
      </w:r>
      <w:r w:rsidR="00704ACA">
        <w:rPr>
          <w:rFonts w:ascii="Bookman Old Style" w:hAnsi="Bookman Old Style"/>
        </w:rPr>
        <w:tab/>
      </w:r>
      <w:r w:rsidR="008E75FB">
        <w:rPr>
          <w:rFonts w:ascii="Bookman Old Style" w:hAnsi="Bookman Old Style"/>
        </w:rPr>
        <w:t>I</w:t>
      </w:r>
      <w:r>
        <w:rPr>
          <w:rFonts w:ascii="Bookman Old Style" w:hAnsi="Bookman Old Style"/>
        </w:rPr>
        <w:t xml:space="preserve">X.- </w:t>
      </w:r>
      <w:r w:rsidRPr="00E56D62">
        <w:rPr>
          <w:rFonts w:ascii="Bookman Old Style" w:hAnsi="Bookman Old Style"/>
          <w:b/>
          <w:u w:val="single"/>
        </w:rPr>
        <w:t>Situación de la Fiscal General y demás funcionarios del Ministerio Público Fiscal de la Nación</w:t>
      </w:r>
      <w:r>
        <w:rPr>
          <w:rFonts w:ascii="Bookman Old Style" w:hAnsi="Bookman Old Style"/>
        </w:rPr>
        <w:t>:</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sidRPr="0082461D">
        <w:rPr>
          <w:rFonts w:ascii="Bookman Old Style" w:hAnsi="Bookman Old Style"/>
        </w:rPr>
        <w:tab/>
        <w:t xml:space="preserve">Otra situación totalmente diferente se aviene a la participación e intervención de la Sra. Fiscal General Indiana Garzón y del resto de los magistrados de la Procuración General de la Nación, la </w:t>
      </w:r>
      <w:r w:rsidRPr="0082461D">
        <w:rPr>
          <w:rFonts w:ascii="Bookman Old Style" w:hAnsi="Bookman Old Style"/>
        </w:rPr>
        <w:lastRenderedPageBreak/>
        <w:t xml:space="preserve">cual también resulta denunciada pero entiendo que su comportamiento se ajustó a los parámetros y las funciones de los representantes del Ministerio Público </w:t>
      </w:r>
      <w:r>
        <w:rPr>
          <w:rFonts w:ascii="Bookman Old Style" w:hAnsi="Bookman Old Style"/>
        </w:rPr>
        <w:t xml:space="preserve">Fiscal, </w:t>
      </w:r>
      <w:r w:rsidRPr="0082461D">
        <w:rPr>
          <w:rFonts w:ascii="Bookman Old Style" w:hAnsi="Bookman Old Style"/>
        </w:rPr>
        <w:t>a diferencia de los jueces, dado que su intervención como representante de la vindicta pública es impulsar la acción penal, acusar y representar al Estado en la persecución de los ilícitos, si bien debe hacerse dentro de los parámetros del debido proceso y con objetividad, puesto que para el fiscal no se aplica el principio de imparcialidad, su posicionamiento como una parte esencial en el proceso, representando al Estado, sus decisorios, dictámenes y opiniones frente a un Tribunal, no tienen fuerza imperativa, no vinculan a los jueces.</w:t>
      </w:r>
    </w:p>
    <w:p w:rsidR="00676D0A" w:rsidRPr="0082461D"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 xml:space="preserve">Los jueces son quiénes deben resguardar el debido procesal, al fin de cuentas a la Sra. Fiscal General se le podría recriminar que si advirtió que el </w:t>
      </w:r>
      <w:r>
        <w:rPr>
          <w:rFonts w:ascii="Bookman Old Style" w:hAnsi="Bookman Old Style"/>
        </w:rPr>
        <w:t>T</w:t>
      </w:r>
      <w:r w:rsidRPr="0082461D">
        <w:rPr>
          <w:rFonts w:ascii="Bookman Old Style" w:hAnsi="Bookman Old Style"/>
        </w:rPr>
        <w:t xml:space="preserve">ribunal se habría apartado de la debida actuación, lo tendría que haber manifestado en el desarrollo del juicio, en las mismas oportunidades que los defensores técnicos lo hicieron, pero en el contradictorio que se </w:t>
      </w:r>
      <w:r w:rsidR="002E1F68" w:rsidRPr="0082461D">
        <w:rPr>
          <w:rFonts w:ascii="Bookman Old Style" w:hAnsi="Bookman Old Style"/>
        </w:rPr>
        <w:t>llevó</w:t>
      </w:r>
      <w:r w:rsidRPr="0082461D">
        <w:rPr>
          <w:rFonts w:ascii="Bookman Old Style" w:hAnsi="Bookman Old Style"/>
        </w:rPr>
        <w:t xml:space="preserve"> adelante entre defensores y la Fiscalía y los querellantes, era el Tribunal quién resolvía en última instancia.</w:t>
      </w:r>
    </w:p>
    <w:p w:rsidR="00676D0A"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Pr="0082461D">
        <w:rPr>
          <w:rFonts w:ascii="Bookman Old Style" w:hAnsi="Bookman Old Style"/>
        </w:rPr>
        <w:t>Es decir, se podrá cuestionar desde el prisma axiológico del deber ser la actuación de la Sra. Fiscal</w:t>
      </w:r>
      <w:r w:rsidR="00704ACA">
        <w:rPr>
          <w:rFonts w:ascii="Bookman Old Style" w:hAnsi="Bookman Old Style"/>
        </w:rPr>
        <w:t xml:space="preserve"> y demás miembros del Ministerio Público Fiscal que la acompañaron en las audiencias</w:t>
      </w:r>
      <w:r w:rsidRPr="0082461D">
        <w:rPr>
          <w:rFonts w:ascii="Bookman Old Style" w:hAnsi="Bookman Old Style"/>
        </w:rPr>
        <w:t>, pero desde la vara legal su participación e intervención en los casos denunciados no advierto que haya</w:t>
      </w:r>
      <w:r>
        <w:rPr>
          <w:rFonts w:ascii="Bookman Old Style" w:hAnsi="Bookman Old Style"/>
        </w:rPr>
        <w:t xml:space="preserve"> cometido</w:t>
      </w:r>
      <w:r w:rsidRPr="0082461D">
        <w:rPr>
          <w:rFonts w:ascii="Bookman Old Style" w:hAnsi="Bookman Old Style"/>
        </w:rPr>
        <w:t xml:space="preserve"> ilícito alguno, por lo que no procedo a impulsar ninguna acción penal en su contra.</w:t>
      </w:r>
    </w:p>
    <w:p w:rsidR="00230EDE" w:rsidRDefault="00C3652E"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En tal sentido cabe traer a colación la jurisprudencia de la Corte Suprema de Justicia  que consideraba situaciones en que determinados actos de algunos agentes del Estado debían ser considerados indemnes. Así los fiscales en lo penal, representantes del Ministerio Público Fiscal, que en el ejercicio de sus funciones constitucionales (art. 120 CN) y legales (Ley 24.946 y Código Procesal Penal de la Nación) pueden llegar a verter expresiones ofensivas para el </w:t>
      </w:r>
      <w:r>
        <w:rPr>
          <w:rFonts w:ascii="Bookman Old Style" w:hAnsi="Bookman Old Style"/>
        </w:rPr>
        <w:lastRenderedPageBreak/>
        <w:t xml:space="preserve">honor de otros, generalmente mediante acusaciones y calificativos, tanto ante los tribunales como públicamente fuera de los procesos. La Cámara Nacional de Casación Penal (CNCP, Sala II, causa N° 1632 “Romero </w:t>
      </w:r>
      <w:proofErr w:type="spellStart"/>
      <w:r>
        <w:rPr>
          <w:rFonts w:ascii="Bookman Old Style" w:hAnsi="Bookman Old Style"/>
        </w:rPr>
        <w:t>Vitorica</w:t>
      </w:r>
      <w:proofErr w:type="spellEnd"/>
      <w:r>
        <w:rPr>
          <w:rFonts w:ascii="Bookman Old Style" w:hAnsi="Bookman Old Style"/>
        </w:rPr>
        <w:t xml:space="preserve"> s/Recurso de casación”, registro 2129, del 4/8/98</w:t>
      </w:r>
      <w:r w:rsidR="000B4A28">
        <w:rPr>
          <w:rFonts w:ascii="Bookman Old Style" w:hAnsi="Bookman Old Style"/>
        </w:rPr>
        <w:t>)</w:t>
      </w:r>
      <w:r>
        <w:rPr>
          <w:rFonts w:ascii="Bookman Old Style" w:hAnsi="Bookman Old Style"/>
        </w:rPr>
        <w:t>, con cita en pacífica jurisprudencia de la Corte Suprema</w:t>
      </w:r>
      <w:r w:rsidR="000B4A28">
        <w:rPr>
          <w:rFonts w:ascii="Bookman Old Style" w:hAnsi="Bookman Old Style"/>
        </w:rPr>
        <w:t xml:space="preserve"> (Fallos 113:317; 308:251 “Orozco”; 308:2540 “</w:t>
      </w:r>
      <w:proofErr w:type="spellStart"/>
      <w:r w:rsidR="000B4A28">
        <w:rPr>
          <w:rFonts w:ascii="Bookman Old Style" w:hAnsi="Bookman Old Style"/>
        </w:rPr>
        <w:t>Virgolini</w:t>
      </w:r>
      <w:proofErr w:type="spellEnd"/>
      <w:r w:rsidR="000B4A28">
        <w:rPr>
          <w:rFonts w:ascii="Bookman Old Style" w:hAnsi="Bookman Old Style"/>
        </w:rPr>
        <w:t>”; 311:1573 “</w:t>
      </w:r>
      <w:proofErr w:type="spellStart"/>
      <w:r w:rsidR="000B4A28">
        <w:rPr>
          <w:rFonts w:ascii="Bookman Old Style" w:hAnsi="Bookman Old Style"/>
        </w:rPr>
        <w:t>Bernetti</w:t>
      </w:r>
      <w:proofErr w:type="spellEnd"/>
      <w:r w:rsidR="000B4A28">
        <w:rPr>
          <w:rFonts w:ascii="Bookman Old Style" w:hAnsi="Bookman Old Style"/>
        </w:rPr>
        <w:t>”; 311:2203 “Molinas”), sostuvo que no puede ser calificada de antijurídica la conducta de quien actúa en cumplimiento de un deber jurídico o de las funciones de su autoridad o cargo, con fundamento en el principio del artículo 1071 del Código Civil por el cual el cumplimiento de una obligación legal no puede constituir como ilícito ningún acto. Esta</w:t>
      </w:r>
      <w:bookmarkStart w:id="0" w:name="_GoBack"/>
      <w:bookmarkEnd w:id="0"/>
      <w:r w:rsidR="000B4A28">
        <w:rPr>
          <w:rFonts w:ascii="Bookman Old Style" w:hAnsi="Bookman Old Style"/>
        </w:rPr>
        <w:t xml:space="preserve"> jurisprudencia del máximo tribunal se mantiene aún hoy (Causa R.78 XXXV “Romero </w:t>
      </w:r>
      <w:proofErr w:type="spellStart"/>
      <w:r w:rsidR="000B4A28">
        <w:rPr>
          <w:rFonts w:ascii="Bookman Old Style" w:hAnsi="Bookman Old Style"/>
        </w:rPr>
        <w:t>Victorica</w:t>
      </w:r>
      <w:proofErr w:type="spellEnd"/>
      <w:r w:rsidR="000B4A28">
        <w:rPr>
          <w:rFonts w:ascii="Bookman Old Style" w:hAnsi="Bookman Old Style"/>
        </w:rPr>
        <w:t xml:space="preserve"> Juan Martín s/recurso de casación”, resuelta el 11/10/2001 y Fallos 311:2195). También </w:t>
      </w:r>
      <w:proofErr w:type="spellStart"/>
      <w:r w:rsidR="000B4A28">
        <w:rPr>
          <w:rFonts w:ascii="Bookman Old Style" w:hAnsi="Bookman Old Style"/>
        </w:rPr>
        <w:t>D´Albora</w:t>
      </w:r>
      <w:proofErr w:type="spellEnd"/>
      <w:r w:rsidR="000B4A28">
        <w:rPr>
          <w:rFonts w:ascii="Bookman Old Style" w:hAnsi="Bookman Old Style"/>
        </w:rPr>
        <w:t xml:space="preserve"> considera la cuestión en idéntico sentido y es tradicional la consideración de que, residualmente, puede quedar margen para responsabilidades de tipo disciplinario o administrativo (</w:t>
      </w:r>
      <w:proofErr w:type="spellStart"/>
      <w:r w:rsidR="000B4A28">
        <w:rPr>
          <w:rFonts w:ascii="Bookman Old Style" w:hAnsi="Bookman Old Style"/>
        </w:rPr>
        <w:t>D´Albora</w:t>
      </w:r>
      <w:proofErr w:type="spellEnd"/>
      <w:r w:rsidR="000B4A28">
        <w:rPr>
          <w:rFonts w:ascii="Bookman Old Style" w:hAnsi="Bookman Old Style"/>
        </w:rPr>
        <w:t xml:space="preserve"> Francisco, “Sobre las inmunidades del Ministerio Público”, Suplemento de jurisprudencia penal del 8 de abril de 2.002, Ed. La Ley, </w:t>
      </w:r>
      <w:proofErr w:type="spellStart"/>
      <w:r w:rsidR="000B4A28">
        <w:rPr>
          <w:rFonts w:ascii="Bookman Old Style" w:hAnsi="Bookman Old Style"/>
        </w:rPr>
        <w:t>pag</w:t>
      </w:r>
      <w:proofErr w:type="spellEnd"/>
      <w:r w:rsidR="000B4A28">
        <w:rPr>
          <w:rFonts w:ascii="Bookman Old Style" w:hAnsi="Bookman Old Style"/>
        </w:rPr>
        <w:t xml:space="preserve">. 36, comentando el fallo “Romero </w:t>
      </w:r>
      <w:proofErr w:type="spellStart"/>
      <w:r w:rsidR="000B4A28">
        <w:rPr>
          <w:rFonts w:ascii="Bookman Old Style" w:hAnsi="Bookman Old Style"/>
        </w:rPr>
        <w:t>Victorica</w:t>
      </w:r>
      <w:proofErr w:type="spellEnd"/>
      <w:r w:rsidR="000B4A28">
        <w:rPr>
          <w:rFonts w:ascii="Bookman Old Style" w:hAnsi="Bookman Old Style"/>
        </w:rPr>
        <w:t>”</w:t>
      </w:r>
      <w:r w:rsidR="009C25C6">
        <w:rPr>
          <w:rFonts w:ascii="Bookman Old Style" w:hAnsi="Bookman Old Style"/>
        </w:rPr>
        <w:t>)</w:t>
      </w:r>
      <w:r w:rsidR="000B4A28">
        <w:rPr>
          <w:rFonts w:ascii="Bookman Old Style" w:hAnsi="Bookman Old Style"/>
        </w:rPr>
        <w:t>.</w:t>
      </w:r>
    </w:p>
    <w:p w:rsidR="00C3652E" w:rsidRDefault="00230EDE"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X.- </w:t>
      </w:r>
      <w:r w:rsidRPr="00230EDE">
        <w:rPr>
          <w:rFonts w:ascii="Bookman Old Style" w:hAnsi="Bookman Old Style"/>
          <w:b/>
          <w:u w:val="single"/>
        </w:rPr>
        <w:t>Competencia</w:t>
      </w:r>
      <w:r>
        <w:rPr>
          <w:rFonts w:ascii="Bookman Old Style" w:hAnsi="Bookman Old Style"/>
        </w:rPr>
        <w:t>:</w:t>
      </w:r>
      <w:r w:rsidR="00C3652E">
        <w:rPr>
          <w:rFonts w:ascii="Bookman Old Style" w:hAnsi="Bookman Old Style"/>
        </w:rPr>
        <w:t xml:space="preserve"> </w:t>
      </w:r>
    </w:p>
    <w:p w:rsidR="00230EDE" w:rsidRDefault="00230EDE"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VS. </w:t>
      </w:r>
      <w:proofErr w:type="gramStart"/>
      <w:r>
        <w:rPr>
          <w:rFonts w:ascii="Bookman Old Style" w:hAnsi="Bookman Old Style"/>
        </w:rPr>
        <w:t>resulta</w:t>
      </w:r>
      <w:proofErr w:type="gramEnd"/>
      <w:r>
        <w:rPr>
          <w:rFonts w:ascii="Bookman Old Style" w:hAnsi="Bookman Old Style"/>
        </w:rPr>
        <w:t xml:space="preserve"> competente para intervenir en los presentes actuados en virtud de las disposiciones contenidas en el art. 3 inc. 3°) de la Ley 48; art. 33 inc. C) del CPPN y art. 116 de la Constitución Nacional</w:t>
      </w:r>
      <w:r w:rsidR="00696F12">
        <w:rPr>
          <w:rFonts w:ascii="Bookman Old Style" w:hAnsi="Bookman Old Style"/>
        </w:rPr>
        <w:t>, en razón de las personas involucradas</w:t>
      </w:r>
      <w:r>
        <w:rPr>
          <w:rFonts w:ascii="Bookman Old Style" w:hAnsi="Bookman Old Style"/>
        </w:rPr>
        <w:t xml:space="preserve">. </w:t>
      </w:r>
    </w:p>
    <w:p w:rsidR="00230EDE" w:rsidRDefault="00230EDE"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 xml:space="preserve">Pues tratándose de delitos cometidos por </w:t>
      </w:r>
      <w:r w:rsidR="00696F12">
        <w:rPr>
          <w:rFonts w:ascii="Bookman Old Style" w:hAnsi="Bookman Old Style"/>
        </w:rPr>
        <w:t>magistrados</w:t>
      </w:r>
      <w:r>
        <w:rPr>
          <w:rFonts w:ascii="Bookman Old Style" w:hAnsi="Bookman Old Style"/>
        </w:rPr>
        <w:t xml:space="preserve"> federales  la Corte Suprema de Justicia tiene dicho </w:t>
      </w:r>
      <w:r>
        <w:rPr>
          <w:rFonts w:ascii="Bookman Old Style" w:hAnsi="Bookman Old Style"/>
          <w:i/>
        </w:rPr>
        <w:t xml:space="preserve">“Es competente la justicia federal para conocer los delitos de violación de los deberes de funcionario público y prevaricato imputados a un ex juez en lo penal económico, si las conductas que se le atribuyen estuvieron vinculadas con su desempeño en una causa en que se investiga el delito de contrabando, </w:t>
      </w:r>
      <w:r>
        <w:rPr>
          <w:rFonts w:ascii="Bookman Old Style" w:hAnsi="Bookman Old Style"/>
          <w:i/>
        </w:rPr>
        <w:lastRenderedPageBreak/>
        <w:t xml:space="preserve">de naturaleza federal” </w:t>
      </w:r>
      <w:r>
        <w:rPr>
          <w:rFonts w:ascii="Bookman Old Style" w:hAnsi="Bookman Old Style"/>
        </w:rPr>
        <w:t xml:space="preserve"> (CSJN, 8/9/92, “</w:t>
      </w:r>
      <w:proofErr w:type="spellStart"/>
      <w:r>
        <w:rPr>
          <w:rFonts w:ascii="Bookman Old Style" w:hAnsi="Bookman Old Style"/>
        </w:rPr>
        <w:t>Steimberg</w:t>
      </w:r>
      <w:proofErr w:type="spellEnd"/>
      <w:r>
        <w:rPr>
          <w:rFonts w:ascii="Bookman Old Style" w:hAnsi="Bookman Old Style"/>
        </w:rPr>
        <w:t xml:space="preserve">, </w:t>
      </w:r>
      <w:proofErr w:type="spellStart"/>
      <w:r>
        <w:rPr>
          <w:rFonts w:ascii="Bookman Old Style" w:hAnsi="Bookman Old Style"/>
        </w:rPr>
        <w:t>Jose</w:t>
      </w:r>
      <w:proofErr w:type="spellEnd"/>
      <w:r>
        <w:rPr>
          <w:rFonts w:ascii="Bookman Old Style" w:hAnsi="Bookman Old Style"/>
        </w:rPr>
        <w:t xml:space="preserve"> L. c/Lotero Enrique”.</w:t>
      </w:r>
    </w:p>
    <w:p w:rsidR="00230EDE" w:rsidRPr="00230EDE" w:rsidRDefault="00230EDE"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En estos casos los delitos que se atribuyen a los magistrados imputados fueron cometidos en su desempeño como tales y en el marco de un juicio de lesa humanidad, que es de naturaleza federal.</w:t>
      </w:r>
    </w:p>
    <w:p w:rsidR="00676D0A" w:rsidRDefault="00676D0A"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t>X</w:t>
      </w:r>
      <w:r w:rsidR="00230EDE">
        <w:rPr>
          <w:rFonts w:ascii="Bookman Old Style" w:hAnsi="Bookman Old Style"/>
        </w:rPr>
        <w:t>I</w:t>
      </w:r>
      <w:r>
        <w:rPr>
          <w:rFonts w:ascii="Bookman Old Style" w:hAnsi="Bookman Old Style"/>
        </w:rPr>
        <w:t xml:space="preserve">.- </w:t>
      </w:r>
      <w:r w:rsidRPr="00E56D62">
        <w:rPr>
          <w:rFonts w:ascii="Bookman Old Style" w:hAnsi="Bookman Old Style"/>
          <w:b/>
          <w:u w:val="single"/>
        </w:rPr>
        <w:t>Solicito medidas</w:t>
      </w:r>
      <w:r>
        <w:rPr>
          <w:rFonts w:ascii="Bookman Old Style" w:hAnsi="Bookman Old Style"/>
        </w:rPr>
        <w:t>:</w:t>
      </w:r>
    </w:p>
    <w:p w:rsidR="00676D0A" w:rsidRDefault="00C31B23" w:rsidP="00676D0A">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sidR="009C25C6">
        <w:rPr>
          <w:rFonts w:ascii="Bookman Old Style" w:hAnsi="Bookman Old Style"/>
        </w:rPr>
        <w:t>En mérito a lo expuesto, s</w:t>
      </w:r>
      <w:r>
        <w:rPr>
          <w:rFonts w:ascii="Bookman Old Style" w:hAnsi="Bookman Old Style"/>
        </w:rPr>
        <w:t xml:space="preserve">olicito a VS. </w:t>
      </w:r>
      <w:proofErr w:type="gramStart"/>
      <w:r>
        <w:rPr>
          <w:rFonts w:ascii="Bookman Old Style" w:hAnsi="Bookman Old Style"/>
        </w:rPr>
        <w:t>disponga</w:t>
      </w:r>
      <w:proofErr w:type="gramEnd"/>
      <w:r>
        <w:rPr>
          <w:rFonts w:ascii="Bookman Old Style" w:hAnsi="Bookman Old Style"/>
        </w:rPr>
        <w:t xml:space="preserve"> las siguientes medidas:</w:t>
      </w:r>
    </w:p>
    <w:p w:rsidR="00C31B23" w:rsidRDefault="00C31B23" w:rsidP="00C31B23">
      <w:pPr>
        <w:pStyle w:val="Prrafodelista"/>
        <w:numPr>
          <w:ilvl w:val="0"/>
          <w:numId w:val="8"/>
        </w:numPr>
        <w:spacing w:line="360" w:lineRule="auto"/>
        <w:jc w:val="both"/>
        <w:rPr>
          <w:rFonts w:ascii="Bookman Old Style" w:hAnsi="Bookman Old Style"/>
        </w:rPr>
      </w:pPr>
      <w:r>
        <w:rPr>
          <w:rFonts w:ascii="Bookman Old Style" w:hAnsi="Bookman Old Style"/>
        </w:rPr>
        <w:t>Cite a prestar declaración indagatoria a los jueces María Alicia Noli (vocal del Tribunal Oral Federal de la provincia de Tucumán), Juan María Ramos Padilla</w:t>
      </w:r>
      <w:r w:rsidR="000B4A28">
        <w:rPr>
          <w:rFonts w:ascii="Bookman Old Style" w:hAnsi="Bookman Old Style"/>
        </w:rPr>
        <w:t xml:space="preserve"> (Vocal del Tribunal</w:t>
      </w:r>
      <w:r>
        <w:rPr>
          <w:rFonts w:ascii="Bookman Old Style" w:hAnsi="Bookman Old Style"/>
        </w:rPr>
        <w:t xml:space="preserve"> Oral </w:t>
      </w:r>
      <w:r w:rsidR="000B4A28">
        <w:rPr>
          <w:rFonts w:ascii="Bookman Old Style" w:hAnsi="Bookman Old Style"/>
        </w:rPr>
        <w:t>Criminal N° 29 de CABA</w:t>
      </w:r>
      <w:r>
        <w:rPr>
          <w:rFonts w:ascii="Bookman Old Style" w:hAnsi="Bookman Old Style"/>
        </w:rPr>
        <w:t xml:space="preserve">) y a José María Pérez </w:t>
      </w:r>
      <w:proofErr w:type="spellStart"/>
      <w:r>
        <w:rPr>
          <w:rFonts w:ascii="Bookman Old Style" w:hAnsi="Bookman Old Style"/>
        </w:rPr>
        <w:t>Villalobo</w:t>
      </w:r>
      <w:proofErr w:type="spellEnd"/>
      <w:r>
        <w:rPr>
          <w:rFonts w:ascii="Bookman Old Style" w:hAnsi="Bookman Old Style"/>
        </w:rPr>
        <w:t xml:space="preserve"> (Vocal del Tribunal Oral Federal </w:t>
      </w:r>
      <w:r w:rsidR="000B4A28">
        <w:rPr>
          <w:rFonts w:ascii="Bookman Old Style" w:hAnsi="Bookman Old Style"/>
        </w:rPr>
        <w:t>N° 2</w:t>
      </w:r>
      <w:r>
        <w:rPr>
          <w:rFonts w:ascii="Bookman Old Style" w:hAnsi="Bookman Old Style"/>
        </w:rPr>
        <w:t>de la provincia de Córdoba), medida conforme Ley 25.320.</w:t>
      </w:r>
    </w:p>
    <w:p w:rsidR="00C31B23" w:rsidRDefault="00C31B23" w:rsidP="00C31B23">
      <w:pPr>
        <w:pStyle w:val="Prrafodelista"/>
        <w:numPr>
          <w:ilvl w:val="0"/>
          <w:numId w:val="8"/>
        </w:numPr>
        <w:spacing w:line="360" w:lineRule="auto"/>
        <w:jc w:val="both"/>
        <w:rPr>
          <w:rFonts w:ascii="Bookman Old Style" w:hAnsi="Bookman Old Style"/>
        </w:rPr>
      </w:pPr>
      <w:r>
        <w:rPr>
          <w:rFonts w:ascii="Bookman Old Style" w:hAnsi="Bookman Old Style"/>
        </w:rPr>
        <w:t xml:space="preserve">Se disponga que el Grupo de Criminalística y Estudios Forenses de Gendarmería Nacional Santiago del Estero se constituya en la sede de la Secretaria de Derechos Humanos del Tribunal Oral Federal de Santiago del Estero y proceda a copiar en soporte magnético (DVD) la totalidad de audiencias llevadas a cabo en la causa </w:t>
      </w:r>
      <w:r w:rsidRPr="0082461D">
        <w:rPr>
          <w:rFonts w:ascii="Bookman Old Style" w:hAnsi="Bookman Old Style"/>
        </w:rPr>
        <w:t xml:space="preserve">“ANDRADA DIDO ISAURO Y OTROS S/HOMICIDIO AGRAVADO, PRIVACION ILEGITMA DE LA LIBERTAD, IMPOSICION DE TORTURAS, INFRACCION ART. 23 DEL CODIGO PENAL </w:t>
      </w:r>
      <w:r>
        <w:rPr>
          <w:rFonts w:ascii="Bookman Old Style" w:hAnsi="Bookman Old Style"/>
        </w:rPr>
        <w:t xml:space="preserve">SEGÚN </w:t>
      </w:r>
      <w:r w:rsidRPr="0082461D">
        <w:rPr>
          <w:rFonts w:ascii="Bookman Old Style" w:hAnsi="Bookman Old Style"/>
        </w:rPr>
        <w:t>LA LEY 26842, ALLANAMIENTO ILEGAL Y ASOCIACION ILICITA”</w:t>
      </w:r>
      <w:r>
        <w:rPr>
          <w:rFonts w:ascii="Bookman Old Style" w:hAnsi="Bookman Old Style"/>
        </w:rPr>
        <w:t xml:space="preserve"> – </w:t>
      </w:r>
      <w:proofErr w:type="spellStart"/>
      <w:r>
        <w:rPr>
          <w:rFonts w:ascii="Bookman Old Style" w:hAnsi="Bookman Old Style"/>
        </w:rPr>
        <w:t>Exte</w:t>
      </w:r>
      <w:proofErr w:type="spellEnd"/>
      <w:r>
        <w:rPr>
          <w:rFonts w:ascii="Bookman Old Style" w:hAnsi="Bookman Old Style"/>
        </w:rPr>
        <w:t>. N° 7782/2915, desde el inicio del juicio en fecha</w:t>
      </w:r>
      <w:r w:rsidR="002A3856">
        <w:rPr>
          <w:rFonts w:ascii="Bookman Old Style" w:hAnsi="Bookman Old Style"/>
        </w:rPr>
        <w:t xml:space="preserve"> 22 de agosto de 2.016 h</w:t>
      </w:r>
      <w:r>
        <w:rPr>
          <w:rFonts w:ascii="Bookman Old Style" w:hAnsi="Bookman Old Style"/>
        </w:rPr>
        <w:t>asta la última actuación que tuviera registrado el sistema de grabación de dicha secretaría, esto es en el mes de septiembre del año 2.016</w:t>
      </w:r>
      <w:r w:rsidR="0061577E">
        <w:rPr>
          <w:rFonts w:ascii="Bookman Old Style" w:hAnsi="Bookman Old Style"/>
        </w:rPr>
        <w:t>; a los fines de su resguardo en Caja de Seguridad del Juzgado</w:t>
      </w:r>
      <w:r>
        <w:rPr>
          <w:rFonts w:ascii="Bookman Old Style" w:hAnsi="Bookman Old Style"/>
        </w:rPr>
        <w:t>.</w:t>
      </w:r>
    </w:p>
    <w:p w:rsidR="002A3856" w:rsidRDefault="002A3856" w:rsidP="00C31B23">
      <w:pPr>
        <w:pStyle w:val="Prrafodelista"/>
        <w:numPr>
          <w:ilvl w:val="0"/>
          <w:numId w:val="8"/>
        </w:numPr>
        <w:spacing w:line="360" w:lineRule="auto"/>
        <w:jc w:val="both"/>
        <w:rPr>
          <w:rFonts w:ascii="Bookman Old Style" w:hAnsi="Bookman Old Style"/>
        </w:rPr>
      </w:pPr>
      <w:r>
        <w:rPr>
          <w:rFonts w:ascii="Bookman Old Style" w:hAnsi="Bookman Old Style"/>
        </w:rPr>
        <w:t>Se ponga en conocimiento del Consejo de la Magistratura de la Nación la presente imputación a los fines que hubiere lugar.</w:t>
      </w:r>
    </w:p>
    <w:p w:rsidR="00C31B23" w:rsidRDefault="00C31B23" w:rsidP="00C31B23">
      <w:pPr>
        <w:pStyle w:val="Prrafodelista"/>
        <w:numPr>
          <w:ilvl w:val="0"/>
          <w:numId w:val="8"/>
        </w:numPr>
        <w:spacing w:line="360" w:lineRule="auto"/>
        <w:jc w:val="both"/>
        <w:rPr>
          <w:rFonts w:ascii="Bookman Old Style" w:hAnsi="Bookman Old Style"/>
        </w:rPr>
      </w:pPr>
      <w:r>
        <w:rPr>
          <w:rFonts w:ascii="Bookman Old Style" w:hAnsi="Bookman Old Style"/>
        </w:rPr>
        <w:lastRenderedPageBreak/>
        <w:t>Se reserven en caja de seguridad de la Secretaría Penal</w:t>
      </w:r>
      <w:r w:rsidR="002A3856">
        <w:rPr>
          <w:rFonts w:ascii="Bookman Old Style" w:hAnsi="Bookman Old Style"/>
        </w:rPr>
        <w:t xml:space="preserve"> los fotocopias certificadas de los siguientes expedientes: a) “Andrada </w:t>
      </w:r>
      <w:proofErr w:type="spellStart"/>
      <w:r w:rsidR="002A3856">
        <w:rPr>
          <w:rFonts w:ascii="Bookman Old Style" w:hAnsi="Bookman Old Style"/>
        </w:rPr>
        <w:t>Dido</w:t>
      </w:r>
      <w:proofErr w:type="spellEnd"/>
      <w:r w:rsidR="002A3856">
        <w:rPr>
          <w:rFonts w:ascii="Bookman Old Style" w:hAnsi="Bookman Old Style"/>
        </w:rPr>
        <w:t xml:space="preserve"> Isauro, Azar Musa, </w:t>
      </w:r>
      <w:proofErr w:type="spellStart"/>
      <w:r w:rsidR="002A3856">
        <w:rPr>
          <w:rFonts w:ascii="Bookman Old Style" w:hAnsi="Bookman Old Style"/>
        </w:rPr>
        <w:t>Baudano</w:t>
      </w:r>
      <w:proofErr w:type="spellEnd"/>
      <w:r w:rsidR="002A3856">
        <w:rPr>
          <w:rFonts w:ascii="Bookman Old Style" w:hAnsi="Bookman Old Style"/>
        </w:rPr>
        <w:t xml:space="preserve"> Eduardo Bautista, Bustamante Felipe s/Homicidio Agravado (art. 80 inc.8) – querellante Secretaría de Derechos Humanos de la Nación” – </w:t>
      </w:r>
      <w:proofErr w:type="spellStart"/>
      <w:r w:rsidR="002A3856">
        <w:rPr>
          <w:rFonts w:ascii="Bookman Old Style" w:hAnsi="Bookman Old Style"/>
        </w:rPr>
        <w:t>Exte</w:t>
      </w:r>
      <w:proofErr w:type="spellEnd"/>
      <w:r w:rsidR="002A3856">
        <w:rPr>
          <w:rFonts w:ascii="Bookman Old Style" w:hAnsi="Bookman Old Style"/>
        </w:rPr>
        <w:t xml:space="preserve">. N° 7782/2015/TO1 (cuerpo XXXIX); b) </w:t>
      </w:r>
      <w:r w:rsidR="0033249E">
        <w:rPr>
          <w:rFonts w:ascii="Bookman Old Style" w:hAnsi="Bookman Old Style"/>
        </w:rPr>
        <w:t xml:space="preserve">“Incidente de Prisión Domiciliaria de </w:t>
      </w:r>
      <w:proofErr w:type="spellStart"/>
      <w:r w:rsidR="0033249E">
        <w:rPr>
          <w:rFonts w:ascii="Bookman Old Style" w:hAnsi="Bookman Old Style"/>
        </w:rPr>
        <w:t>Fiorini</w:t>
      </w:r>
      <w:proofErr w:type="spellEnd"/>
      <w:r w:rsidR="0033249E">
        <w:rPr>
          <w:rFonts w:ascii="Bookman Old Style" w:hAnsi="Bookman Old Style"/>
        </w:rPr>
        <w:t xml:space="preserve"> Cayetano José por Homicidio Agravado con ensañamiento, alevosía en concurso real con privación ilegal de la libertad (art. 144 bis inc. 1) e imposición de tortura (art. 144 ter inc. 1)” – </w:t>
      </w:r>
      <w:proofErr w:type="spellStart"/>
      <w:r w:rsidR="0033249E">
        <w:rPr>
          <w:rFonts w:ascii="Bookman Old Style" w:hAnsi="Bookman Old Style"/>
        </w:rPr>
        <w:t>Exte</w:t>
      </w:r>
      <w:proofErr w:type="spellEnd"/>
      <w:r w:rsidR="0033249E">
        <w:rPr>
          <w:rFonts w:ascii="Bookman Old Style" w:hAnsi="Bookman Old Style"/>
        </w:rPr>
        <w:t xml:space="preserve">. N° 750019/2007/CA4 y c) “Legajo de Salud de </w:t>
      </w:r>
      <w:proofErr w:type="spellStart"/>
      <w:r w:rsidR="0033249E">
        <w:rPr>
          <w:rFonts w:ascii="Bookman Old Style" w:hAnsi="Bookman Old Style"/>
        </w:rPr>
        <w:t>Fiorini</w:t>
      </w:r>
      <w:proofErr w:type="spellEnd"/>
      <w:r w:rsidR="0033249E">
        <w:rPr>
          <w:rFonts w:ascii="Bookman Old Style" w:hAnsi="Bookman Old Style"/>
        </w:rPr>
        <w:t xml:space="preserve"> Cayetano José” – </w:t>
      </w:r>
      <w:proofErr w:type="spellStart"/>
      <w:r w:rsidR="0033249E">
        <w:rPr>
          <w:rFonts w:ascii="Bookman Old Style" w:hAnsi="Bookman Old Style"/>
        </w:rPr>
        <w:t>Exte</w:t>
      </w:r>
      <w:proofErr w:type="spellEnd"/>
      <w:r w:rsidR="0033249E">
        <w:rPr>
          <w:rFonts w:ascii="Bookman Old Style" w:hAnsi="Bookman Old Style"/>
        </w:rPr>
        <w:t xml:space="preserve">. N° 7782/2015/TO1/12 (cuerpos I y II). </w:t>
      </w:r>
    </w:p>
    <w:p w:rsidR="00963A78" w:rsidRPr="00C31B23" w:rsidRDefault="00963A78" w:rsidP="00C31B23">
      <w:pPr>
        <w:pStyle w:val="Prrafodelista"/>
        <w:numPr>
          <w:ilvl w:val="0"/>
          <w:numId w:val="8"/>
        </w:numPr>
        <w:spacing w:line="360" w:lineRule="auto"/>
        <w:jc w:val="both"/>
        <w:rPr>
          <w:rFonts w:ascii="Bookman Old Style" w:hAnsi="Bookman Old Style"/>
        </w:rPr>
      </w:pPr>
      <w:r>
        <w:rPr>
          <w:rFonts w:ascii="Bookman Old Style" w:hAnsi="Bookman Old Style"/>
        </w:rPr>
        <w:t>Ello, sin perjuicio de su posterior ampliación en el curso de la investigación penal preparatoria.</w:t>
      </w:r>
    </w:p>
    <w:p w:rsidR="00676D0A" w:rsidRDefault="0061577E" w:rsidP="0061577E">
      <w:pPr>
        <w:spacing w:line="360" w:lineRule="auto"/>
        <w:ind w:left="2124"/>
        <w:jc w:val="both"/>
        <w:rPr>
          <w:rFonts w:ascii="Bookman Old Style" w:hAnsi="Bookman Old Style"/>
        </w:rPr>
      </w:pPr>
      <w:r>
        <w:rPr>
          <w:rFonts w:ascii="Bookman Old Style" w:hAnsi="Bookman Old Style"/>
        </w:rPr>
        <w:t>Fiscalía Federal,           de noviembre de 2017</w:t>
      </w:r>
    </w:p>
    <w:p w:rsidR="0061577E" w:rsidRDefault="0061577E" w:rsidP="0061577E">
      <w:pPr>
        <w:spacing w:line="360" w:lineRule="auto"/>
        <w:ind w:left="2124"/>
        <w:jc w:val="both"/>
        <w:rPr>
          <w:rFonts w:ascii="Bookman Old Style" w:hAnsi="Bookman Old Style"/>
        </w:rPr>
      </w:pPr>
    </w:p>
    <w:p w:rsidR="0061577E" w:rsidRDefault="0061577E" w:rsidP="0061577E">
      <w:pPr>
        <w:spacing w:line="360" w:lineRule="auto"/>
        <w:ind w:left="2124"/>
        <w:jc w:val="both"/>
        <w:rPr>
          <w:rFonts w:ascii="Bookman Old Style" w:hAnsi="Bookman Old Style"/>
        </w:rPr>
      </w:pPr>
    </w:p>
    <w:p w:rsidR="0061577E" w:rsidRDefault="0061577E" w:rsidP="0061577E">
      <w:pPr>
        <w:spacing w:line="360" w:lineRule="auto"/>
        <w:ind w:left="2124"/>
        <w:jc w:val="both"/>
        <w:rPr>
          <w:rFonts w:ascii="Bookman Old Style" w:hAnsi="Bookman Old Style"/>
        </w:rPr>
      </w:pPr>
    </w:p>
    <w:p w:rsidR="0061577E" w:rsidRPr="0082461D" w:rsidRDefault="0061577E" w:rsidP="0061577E">
      <w:pPr>
        <w:spacing w:line="360" w:lineRule="auto"/>
        <w:jc w:val="both"/>
        <w:rPr>
          <w:rFonts w:ascii="Bookman Old Style" w:hAnsi="Bookman Old Style"/>
        </w:rPr>
      </w:pPr>
      <w:r w:rsidRPr="0061577E">
        <w:rPr>
          <w:rFonts w:ascii="Bookman Old Style" w:hAnsi="Bookman Old Style"/>
          <w:b/>
          <w:u w:val="single"/>
        </w:rPr>
        <w:t>Dictamen N°           /2.017</w:t>
      </w:r>
      <w:r>
        <w:rPr>
          <w:rFonts w:ascii="Bookman Old Style" w:hAnsi="Bookman Old Style"/>
        </w:rPr>
        <w:t>.-</w:t>
      </w:r>
    </w:p>
    <w:p w:rsidR="00676D0A" w:rsidRPr="0082461D" w:rsidRDefault="00676D0A" w:rsidP="00676D0A">
      <w:pPr>
        <w:spacing w:line="360" w:lineRule="auto"/>
        <w:jc w:val="both"/>
        <w:rPr>
          <w:rFonts w:ascii="Bookman Old Style" w:hAnsi="Bookman Old Style"/>
        </w:rPr>
      </w:pPr>
      <w:r w:rsidRPr="0082461D">
        <w:rPr>
          <w:rFonts w:ascii="Bookman Old Style" w:hAnsi="Bookman Old Style"/>
        </w:rPr>
        <w:tab/>
      </w:r>
    </w:p>
    <w:sectPr w:rsidR="00676D0A" w:rsidRPr="0082461D" w:rsidSect="00DB582B">
      <w:headerReference w:type="default" r:id="rId9"/>
      <w:footerReference w:type="even" r:id="rId10"/>
      <w:footerReference w:type="default" r:id="rId11"/>
      <w:pgSz w:w="11907" w:h="16839" w:code="9"/>
      <w:pgMar w:top="2268" w:right="1134" w:bottom="1134"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5B" w:rsidRDefault="0092615B">
      <w:r>
        <w:separator/>
      </w:r>
    </w:p>
  </w:endnote>
  <w:endnote w:type="continuationSeparator" w:id="0">
    <w:p w:rsidR="0092615B" w:rsidRDefault="0092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42" w:rsidRDefault="001B7C4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6F12">
      <w:rPr>
        <w:rStyle w:val="Nmerodepgina"/>
        <w:noProof/>
      </w:rPr>
      <w:t>32</w:t>
    </w:r>
    <w:r>
      <w:rPr>
        <w:rStyle w:val="Nmerodepgina"/>
      </w:rPr>
      <w:fldChar w:fldCharType="end"/>
    </w:r>
  </w:p>
  <w:p w:rsidR="001B7C42" w:rsidRDefault="001B7C4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42" w:rsidRDefault="001B7C4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6F12">
      <w:rPr>
        <w:rStyle w:val="Nmerodepgina"/>
        <w:noProof/>
      </w:rPr>
      <w:t>31</w:t>
    </w:r>
    <w:r>
      <w:rPr>
        <w:rStyle w:val="Nmerodepgina"/>
      </w:rPr>
      <w:fldChar w:fldCharType="end"/>
    </w:r>
  </w:p>
  <w:p w:rsidR="001B7C42" w:rsidRDefault="001B7C42">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5B" w:rsidRDefault="0092615B">
      <w:r>
        <w:separator/>
      </w:r>
    </w:p>
  </w:footnote>
  <w:footnote w:type="continuationSeparator" w:id="0">
    <w:p w:rsidR="0092615B" w:rsidRDefault="0092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42" w:rsidRDefault="00EB47D4">
    <w:pPr>
      <w:pStyle w:val="Encabezado"/>
      <w:ind w:left="-851" w:right="51"/>
      <w:jc w:val="center"/>
    </w:pPr>
    <w:r>
      <w:rPr>
        <w:noProof/>
        <w:lang w:val="es-AR" w:eastAsia="es-AR"/>
      </w:rPr>
      <w:drawing>
        <wp:inline distT="0" distB="0" distL="0" distR="0" wp14:anchorId="46CB6EB7" wp14:editId="056347A3">
          <wp:extent cx="457200" cy="6889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200" cy="688975"/>
                  </a:xfrm>
                  <a:prstGeom prst="rect">
                    <a:avLst/>
                  </a:prstGeom>
                  <a:noFill/>
                  <a:ln w="9525">
                    <a:noFill/>
                    <a:miter lim="800000"/>
                    <a:headEnd/>
                    <a:tailEnd/>
                  </a:ln>
                </pic:spPr>
              </pic:pic>
            </a:graphicData>
          </a:graphic>
        </wp:inline>
      </w:drawing>
    </w:r>
  </w:p>
  <w:p w:rsidR="001B7C42" w:rsidRDefault="001B7C42">
    <w:pPr>
      <w:pStyle w:val="Encabezado"/>
      <w:spacing w:before="120"/>
      <w:ind w:left="-851" w:right="51"/>
      <w:jc w:val="center"/>
      <w:rPr>
        <w:b/>
        <w:i/>
      </w:rPr>
    </w:pPr>
    <w:r>
      <w:rPr>
        <w:b/>
        <w:i/>
      </w:rPr>
      <w:t>Ministerio Público Fiscal</w:t>
    </w:r>
  </w:p>
  <w:p w:rsidR="001B7C42" w:rsidRDefault="001B7C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AE7"/>
    <w:multiLevelType w:val="hybridMultilevel"/>
    <w:tmpl w:val="D3DAD5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914CD1"/>
    <w:multiLevelType w:val="hybridMultilevel"/>
    <w:tmpl w:val="6114AE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E4317FF"/>
    <w:multiLevelType w:val="hybridMultilevel"/>
    <w:tmpl w:val="C6427EFA"/>
    <w:lvl w:ilvl="0" w:tplc="77964D9C">
      <w:start w:val="1"/>
      <w:numFmt w:val="upperRoman"/>
      <w:lvlText w:val="%1."/>
      <w:lvlJc w:val="left"/>
      <w:pPr>
        <w:ind w:left="2850" w:hanging="720"/>
      </w:pPr>
      <w:rPr>
        <w:rFonts w:hint="default"/>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3">
    <w:nsid w:val="2DEA1C31"/>
    <w:multiLevelType w:val="hybridMultilevel"/>
    <w:tmpl w:val="94D08A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7297106"/>
    <w:multiLevelType w:val="hybridMultilevel"/>
    <w:tmpl w:val="AB9ACF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032001C"/>
    <w:multiLevelType w:val="hybridMultilevel"/>
    <w:tmpl w:val="8666A0C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0311BB5"/>
    <w:multiLevelType w:val="hybridMultilevel"/>
    <w:tmpl w:val="3AB219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F142164"/>
    <w:multiLevelType w:val="hybridMultilevel"/>
    <w:tmpl w:val="A8069E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mirrorMargins/>
  <w:proofState w:spelling="clean" w:grammar="clean"/>
  <w:attachedTemplate r:id="rId1"/>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0A"/>
    <w:rsid w:val="00030A68"/>
    <w:rsid w:val="00054490"/>
    <w:rsid w:val="000552B5"/>
    <w:rsid w:val="000908DD"/>
    <w:rsid w:val="00092A2F"/>
    <w:rsid w:val="000B49D6"/>
    <w:rsid w:val="000B4A28"/>
    <w:rsid w:val="000F27AD"/>
    <w:rsid w:val="000F402F"/>
    <w:rsid w:val="00102C74"/>
    <w:rsid w:val="00104433"/>
    <w:rsid w:val="001362B9"/>
    <w:rsid w:val="00190306"/>
    <w:rsid w:val="0019210C"/>
    <w:rsid w:val="001B7C42"/>
    <w:rsid w:val="001C0962"/>
    <w:rsid w:val="001E6F5A"/>
    <w:rsid w:val="00210311"/>
    <w:rsid w:val="00230EDE"/>
    <w:rsid w:val="00271C86"/>
    <w:rsid w:val="00281800"/>
    <w:rsid w:val="0028437B"/>
    <w:rsid w:val="00285558"/>
    <w:rsid w:val="002A3856"/>
    <w:rsid w:val="002B75E8"/>
    <w:rsid w:val="002D0AE3"/>
    <w:rsid w:val="002D18AA"/>
    <w:rsid w:val="002E1F68"/>
    <w:rsid w:val="002E21CB"/>
    <w:rsid w:val="002F57B6"/>
    <w:rsid w:val="00321407"/>
    <w:rsid w:val="0032252B"/>
    <w:rsid w:val="0033249E"/>
    <w:rsid w:val="00334247"/>
    <w:rsid w:val="003350A8"/>
    <w:rsid w:val="00371F4D"/>
    <w:rsid w:val="003B400A"/>
    <w:rsid w:val="003B4C28"/>
    <w:rsid w:val="003B7D56"/>
    <w:rsid w:val="003C4850"/>
    <w:rsid w:val="003D1EB6"/>
    <w:rsid w:val="0041081B"/>
    <w:rsid w:val="00430F06"/>
    <w:rsid w:val="0043170C"/>
    <w:rsid w:val="00460A9C"/>
    <w:rsid w:val="00481C73"/>
    <w:rsid w:val="004A31B0"/>
    <w:rsid w:val="004B084D"/>
    <w:rsid w:val="004C0488"/>
    <w:rsid w:val="004E27F6"/>
    <w:rsid w:val="00534307"/>
    <w:rsid w:val="005635A8"/>
    <w:rsid w:val="00577A6D"/>
    <w:rsid w:val="00595F4A"/>
    <w:rsid w:val="005F0EE9"/>
    <w:rsid w:val="006069E6"/>
    <w:rsid w:val="0061577E"/>
    <w:rsid w:val="00640A07"/>
    <w:rsid w:val="00643287"/>
    <w:rsid w:val="00676D0A"/>
    <w:rsid w:val="006836C5"/>
    <w:rsid w:val="00685B50"/>
    <w:rsid w:val="00695C2D"/>
    <w:rsid w:val="00696F12"/>
    <w:rsid w:val="006D0027"/>
    <w:rsid w:val="006E5091"/>
    <w:rsid w:val="00704ACA"/>
    <w:rsid w:val="00713B99"/>
    <w:rsid w:val="007242B5"/>
    <w:rsid w:val="00730E1D"/>
    <w:rsid w:val="00731ADE"/>
    <w:rsid w:val="00733DB2"/>
    <w:rsid w:val="00735C0D"/>
    <w:rsid w:val="00765DDB"/>
    <w:rsid w:val="007F469F"/>
    <w:rsid w:val="00800D87"/>
    <w:rsid w:val="00821087"/>
    <w:rsid w:val="008225A9"/>
    <w:rsid w:val="008425A3"/>
    <w:rsid w:val="00844308"/>
    <w:rsid w:val="00860584"/>
    <w:rsid w:val="008A450E"/>
    <w:rsid w:val="008C0971"/>
    <w:rsid w:val="008E75FB"/>
    <w:rsid w:val="00907BBD"/>
    <w:rsid w:val="0092615B"/>
    <w:rsid w:val="009313E7"/>
    <w:rsid w:val="009351D5"/>
    <w:rsid w:val="00962989"/>
    <w:rsid w:val="00963A78"/>
    <w:rsid w:val="0097151B"/>
    <w:rsid w:val="009862C1"/>
    <w:rsid w:val="009A7884"/>
    <w:rsid w:val="009C25C6"/>
    <w:rsid w:val="009E1FF9"/>
    <w:rsid w:val="009F0B9A"/>
    <w:rsid w:val="00A55FAF"/>
    <w:rsid w:val="00B10DBD"/>
    <w:rsid w:val="00B4232C"/>
    <w:rsid w:val="00B433FE"/>
    <w:rsid w:val="00B46BC6"/>
    <w:rsid w:val="00BE6AD5"/>
    <w:rsid w:val="00C073DD"/>
    <w:rsid w:val="00C17699"/>
    <w:rsid w:val="00C30399"/>
    <w:rsid w:val="00C31B23"/>
    <w:rsid w:val="00C3652E"/>
    <w:rsid w:val="00C47F21"/>
    <w:rsid w:val="00C57150"/>
    <w:rsid w:val="00CD26C5"/>
    <w:rsid w:val="00DB496E"/>
    <w:rsid w:val="00DB582B"/>
    <w:rsid w:val="00DD29EF"/>
    <w:rsid w:val="00DE3E30"/>
    <w:rsid w:val="00DF08FD"/>
    <w:rsid w:val="00E11865"/>
    <w:rsid w:val="00E32145"/>
    <w:rsid w:val="00E67AFB"/>
    <w:rsid w:val="00E75A73"/>
    <w:rsid w:val="00E8795C"/>
    <w:rsid w:val="00E97326"/>
    <w:rsid w:val="00EB47D4"/>
    <w:rsid w:val="00EC2AEE"/>
    <w:rsid w:val="00EF32AC"/>
    <w:rsid w:val="00F40C12"/>
    <w:rsid w:val="00F44666"/>
    <w:rsid w:val="00F5158B"/>
    <w:rsid w:val="00F609DD"/>
    <w:rsid w:val="00F869A2"/>
    <w:rsid w:val="00FA0445"/>
    <w:rsid w:val="00FA103B"/>
    <w:rsid w:val="00FA3282"/>
    <w:rsid w:val="00FB5F93"/>
    <w:rsid w:val="00FD5C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Ttulo1">
    <w:name w:val="heading 1"/>
    <w:basedOn w:val="Normal"/>
    <w:next w:val="Normal"/>
    <w:qFormat/>
    <w:pPr>
      <w:keepNext/>
      <w:spacing w:before="240" w:after="240" w:line="360" w:lineRule="auto"/>
      <w:ind w:firstLine="2835"/>
      <w:jc w:val="both"/>
      <w:outlineLvl w:val="0"/>
    </w:pPr>
    <w:rPr>
      <w:rFonts w:ascii="Times New Roman" w:hAnsi="Times New Roman" w:cs="Times New Roman"/>
      <w:b/>
      <w:bCs/>
      <w:sz w:val="28"/>
      <w:szCs w:val="32"/>
    </w:rPr>
  </w:style>
  <w:style w:type="paragraph" w:styleId="Ttulo2">
    <w:name w:val="heading 2"/>
    <w:basedOn w:val="Normal"/>
    <w:next w:val="Normal"/>
    <w:qFormat/>
    <w:pPr>
      <w:keepNext/>
      <w:spacing w:line="480" w:lineRule="auto"/>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sz w:val="32"/>
    </w:rPr>
  </w:style>
  <w:style w:type="paragraph" w:styleId="Sangradetextonormal">
    <w:name w:val="Body Text Indent"/>
    <w:basedOn w:val="Normal"/>
    <w:link w:val="SangradetextonormalCar"/>
    <w:pPr>
      <w:spacing w:line="360" w:lineRule="auto"/>
      <w:ind w:firstLine="2552"/>
    </w:pPr>
    <w:rPr>
      <w:sz w:val="22"/>
    </w:rPr>
  </w:style>
  <w:style w:type="paragraph" w:styleId="Sangra2detindependiente">
    <w:name w:val="Body Text Indent 2"/>
    <w:basedOn w:val="Normal"/>
    <w:semiHidden/>
    <w:pPr>
      <w:tabs>
        <w:tab w:val="left" w:pos="3544"/>
      </w:tabs>
      <w:ind w:firstLine="3544"/>
    </w:pPr>
    <w:rPr>
      <w:lang w:val="es-ES_tradnl"/>
    </w:rPr>
  </w:style>
  <w:style w:type="paragraph" w:customStyle="1" w:styleId="Fechadeimpresin">
    <w:name w:val="Fecha de impresión"/>
    <w:rPr>
      <w:sz w:val="24"/>
      <w:szCs w:val="24"/>
    </w:rPr>
  </w:style>
  <w:style w:type="paragraph" w:styleId="Textoindependiente2">
    <w:name w:val="Body Text 2"/>
    <w:basedOn w:val="Normal"/>
    <w:semiHidden/>
    <w:pPr>
      <w:spacing w:line="360" w:lineRule="auto"/>
    </w:pPr>
    <w:rPr>
      <w:b/>
      <w:bCs/>
      <w:lang w:val="es-ES_tradnl"/>
    </w:rPr>
  </w:style>
  <w:style w:type="paragraph" w:styleId="Textoindependiente3">
    <w:name w:val="Body Text 3"/>
    <w:basedOn w:val="Normal"/>
    <w:semiHidden/>
    <w:pPr>
      <w:spacing w:line="360" w:lineRule="auto"/>
      <w:jc w:val="both"/>
    </w:pPr>
    <w:rPr>
      <w:rFonts w:ascii="Times New Roman" w:hAnsi="Times New Roman" w:cs="Times New Roman"/>
      <w:iCs/>
      <w:sz w:val="28"/>
    </w:rPr>
  </w:style>
  <w:style w:type="paragraph" w:styleId="Sangra3detindependiente">
    <w:name w:val="Body Text Indent 3"/>
    <w:basedOn w:val="Normal"/>
    <w:semiHidden/>
    <w:pPr>
      <w:spacing w:before="240" w:line="360" w:lineRule="auto"/>
      <w:ind w:firstLine="2835"/>
      <w:jc w:val="both"/>
    </w:pPr>
    <w:rPr>
      <w:rFonts w:ascii="Times New Roman" w:hAnsi="Times New Roman" w:cs="Times New Roman"/>
      <w:sz w:val="28"/>
    </w:rPr>
  </w:style>
  <w:style w:type="paragraph" w:styleId="Subttulo">
    <w:name w:val="Subtitle"/>
    <w:basedOn w:val="Encabezado"/>
    <w:next w:val="Textoindependiente"/>
    <w:qFormat/>
    <w:pPr>
      <w:keepNext/>
      <w:tabs>
        <w:tab w:val="clear" w:pos="4252"/>
        <w:tab w:val="clear" w:pos="8504"/>
      </w:tabs>
      <w:suppressAutoHyphens/>
      <w:spacing w:before="240" w:after="120"/>
      <w:jc w:val="center"/>
    </w:pPr>
    <w:rPr>
      <w:rFonts w:eastAsia="Tahoma" w:cs="Tahoma"/>
      <w:i/>
      <w:iCs/>
      <w:sz w:val="28"/>
      <w:szCs w:val="28"/>
      <w:lang w:eastAsia="ar-SA"/>
    </w:rPr>
  </w:style>
  <w:style w:type="paragraph" w:styleId="Textodeglobo">
    <w:name w:val="Balloon Text"/>
    <w:basedOn w:val="Normal"/>
    <w:link w:val="TextodegloboCar"/>
    <w:uiPriority w:val="99"/>
    <w:semiHidden/>
    <w:unhideWhenUsed/>
    <w:rsid w:val="00907BBD"/>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BBD"/>
    <w:rPr>
      <w:rFonts w:ascii="Tahoma" w:hAnsi="Tahoma" w:cs="Tahoma"/>
      <w:sz w:val="16"/>
      <w:szCs w:val="16"/>
    </w:rPr>
  </w:style>
  <w:style w:type="paragraph" w:styleId="Prrafodelista">
    <w:name w:val="List Paragraph"/>
    <w:basedOn w:val="Normal"/>
    <w:uiPriority w:val="34"/>
    <w:qFormat/>
    <w:rsid w:val="008C0971"/>
    <w:pPr>
      <w:ind w:left="720"/>
      <w:contextualSpacing/>
    </w:pPr>
  </w:style>
  <w:style w:type="paragraph" w:styleId="Textonotaalfinal">
    <w:name w:val="endnote text"/>
    <w:basedOn w:val="Normal"/>
    <w:link w:val="TextonotaalfinalCar"/>
    <w:uiPriority w:val="99"/>
    <w:semiHidden/>
    <w:unhideWhenUsed/>
    <w:rsid w:val="00821087"/>
    <w:rPr>
      <w:sz w:val="20"/>
    </w:rPr>
  </w:style>
  <w:style w:type="character" w:customStyle="1" w:styleId="TextonotaalfinalCar">
    <w:name w:val="Texto nota al final Car"/>
    <w:basedOn w:val="Fuentedeprrafopredeter"/>
    <w:link w:val="Textonotaalfinal"/>
    <w:uiPriority w:val="99"/>
    <w:semiHidden/>
    <w:rsid w:val="00821087"/>
    <w:rPr>
      <w:rFonts w:ascii="Arial" w:hAnsi="Arial" w:cs="Arial"/>
    </w:rPr>
  </w:style>
  <w:style w:type="character" w:styleId="Refdenotaalfinal">
    <w:name w:val="endnote reference"/>
    <w:basedOn w:val="Fuentedeprrafopredeter"/>
    <w:uiPriority w:val="99"/>
    <w:semiHidden/>
    <w:unhideWhenUsed/>
    <w:rsid w:val="00821087"/>
    <w:rPr>
      <w:vertAlign w:val="superscript"/>
    </w:rPr>
  </w:style>
  <w:style w:type="character" w:customStyle="1" w:styleId="SangradetextonormalCar">
    <w:name w:val="Sangría de texto normal Car"/>
    <w:basedOn w:val="Fuentedeprrafopredeter"/>
    <w:link w:val="Sangradetextonormal"/>
    <w:rsid w:val="00B10DBD"/>
    <w:rPr>
      <w:rFonts w:ascii="Arial" w:hAnsi="Arial" w:cs="Arial"/>
      <w:sz w:val="22"/>
    </w:rPr>
  </w:style>
  <w:style w:type="paragraph" w:styleId="NormalWeb">
    <w:name w:val="Normal (Web)"/>
    <w:basedOn w:val="Normal"/>
    <w:rsid w:val="00676D0A"/>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Fuentedeprrafopredeter"/>
    <w:rsid w:val="00676D0A"/>
  </w:style>
  <w:style w:type="character" w:customStyle="1" w:styleId="negrita">
    <w:name w:val="negrita"/>
    <w:basedOn w:val="Fuentedeprrafopredeter"/>
    <w:rsid w:val="00676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Ttulo1">
    <w:name w:val="heading 1"/>
    <w:basedOn w:val="Normal"/>
    <w:next w:val="Normal"/>
    <w:qFormat/>
    <w:pPr>
      <w:keepNext/>
      <w:spacing w:before="240" w:after="240" w:line="360" w:lineRule="auto"/>
      <w:ind w:firstLine="2835"/>
      <w:jc w:val="both"/>
      <w:outlineLvl w:val="0"/>
    </w:pPr>
    <w:rPr>
      <w:rFonts w:ascii="Times New Roman" w:hAnsi="Times New Roman" w:cs="Times New Roman"/>
      <w:b/>
      <w:bCs/>
      <w:sz w:val="28"/>
      <w:szCs w:val="32"/>
    </w:rPr>
  </w:style>
  <w:style w:type="paragraph" w:styleId="Ttulo2">
    <w:name w:val="heading 2"/>
    <w:basedOn w:val="Normal"/>
    <w:next w:val="Normal"/>
    <w:qFormat/>
    <w:pPr>
      <w:keepNext/>
      <w:spacing w:line="480" w:lineRule="auto"/>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sz w:val="32"/>
    </w:rPr>
  </w:style>
  <w:style w:type="paragraph" w:styleId="Sangradetextonormal">
    <w:name w:val="Body Text Indent"/>
    <w:basedOn w:val="Normal"/>
    <w:link w:val="SangradetextonormalCar"/>
    <w:pPr>
      <w:spacing w:line="360" w:lineRule="auto"/>
      <w:ind w:firstLine="2552"/>
    </w:pPr>
    <w:rPr>
      <w:sz w:val="22"/>
    </w:rPr>
  </w:style>
  <w:style w:type="paragraph" w:styleId="Sangra2detindependiente">
    <w:name w:val="Body Text Indent 2"/>
    <w:basedOn w:val="Normal"/>
    <w:semiHidden/>
    <w:pPr>
      <w:tabs>
        <w:tab w:val="left" w:pos="3544"/>
      </w:tabs>
      <w:ind w:firstLine="3544"/>
    </w:pPr>
    <w:rPr>
      <w:lang w:val="es-ES_tradnl"/>
    </w:rPr>
  </w:style>
  <w:style w:type="paragraph" w:customStyle="1" w:styleId="Fechadeimpresin">
    <w:name w:val="Fecha de impresión"/>
    <w:rPr>
      <w:sz w:val="24"/>
      <w:szCs w:val="24"/>
    </w:rPr>
  </w:style>
  <w:style w:type="paragraph" w:styleId="Textoindependiente2">
    <w:name w:val="Body Text 2"/>
    <w:basedOn w:val="Normal"/>
    <w:semiHidden/>
    <w:pPr>
      <w:spacing w:line="360" w:lineRule="auto"/>
    </w:pPr>
    <w:rPr>
      <w:b/>
      <w:bCs/>
      <w:lang w:val="es-ES_tradnl"/>
    </w:rPr>
  </w:style>
  <w:style w:type="paragraph" w:styleId="Textoindependiente3">
    <w:name w:val="Body Text 3"/>
    <w:basedOn w:val="Normal"/>
    <w:semiHidden/>
    <w:pPr>
      <w:spacing w:line="360" w:lineRule="auto"/>
      <w:jc w:val="both"/>
    </w:pPr>
    <w:rPr>
      <w:rFonts w:ascii="Times New Roman" w:hAnsi="Times New Roman" w:cs="Times New Roman"/>
      <w:iCs/>
      <w:sz w:val="28"/>
    </w:rPr>
  </w:style>
  <w:style w:type="paragraph" w:styleId="Sangra3detindependiente">
    <w:name w:val="Body Text Indent 3"/>
    <w:basedOn w:val="Normal"/>
    <w:semiHidden/>
    <w:pPr>
      <w:spacing w:before="240" w:line="360" w:lineRule="auto"/>
      <w:ind w:firstLine="2835"/>
      <w:jc w:val="both"/>
    </w:pPr>
    <w:rPr>
      <w:rFonts w:ascii="Times New Roman" w:hAnsi="Times New Roman" w:cs="Times New Roman"/>
      <w:sz w:val="28"/>
    </w:rPr>
  </w:style>
  <w:style w:type="paragraph" w:styleId="Subttulo">
    <w:name w:val="Subtitle"/>
    <w:basedOn w:val="Encabezado"/>
    <w:next w:val="Textoindependiente"/>
    <w:qFormat/>
    <w:pPr>
      <w:keepNext/>
      <w:tabs>
        <w:tab w:val="clear" w:pos="4252"/>
        <w:tab w:val="clear" w:pos="8504"/>
      </w:tabs>
      <w:suppressAutoHyphens/>
      <w:spacing w:before="240" w:after="120"/>
      <w:jc w:val="center"/>
    </w:pPr>
    <w:rPr>
      <w:rFonts w:eastAsia="Tahoma" w:cs="Tahoma"/>
      <w:i/>
      <w:iCs/>
      <w:sz w:val="28"/>
      <w:szCs w:val="28"/>
      <w:lang w:eastAsia="ar-SA"/>
    </w:rPr>
  </w:style>
  <w:style w:type="paragraph" w:styleId="Textodeglobo">
    <w:name w:val="Balloon Text"/>
    <w:basedOn w:val="Normal"/>
    <w:link w:val="TextodegloboCar"/>
    <w:uiPriority w:val="99"/>
    <w:semiHidden/>
    <w:unhideWhenUsed/>
    <w:rsid w:val="00907BBD"/>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BBD"/>
    <w:rPr>
      <w:rFonts w:ascii="Tahoma" w:hAnsi="Tahoma" w:cs="Tahoma"/>
      <w:sz w:val="16"/>
      <w:szCs w:val="16"/>
    </w:rPr>
  </w:style>
  <w:style w:type="paragraph" w:styleId="Prrafodelista">
    <w:name w:val="List Paragraph"/>
    <w:basedOn w:val="Normal"/>
    <w:uiPriority w:val="34"/>
    <w:qFormat/>
    <w:rsid w:val="008C0971"/>
    <w:pPr>
      <w:ind w:left="720"/>
      <w:contextualSpacing/>
    </w:pPr>
  </w:style>
  <w:style w:type="paragraph" w:styleId="Textonotaalfinal">
    <w:name w:val="endnote text"/>
    <w:basedOn w:val="Normal"/>
    <w:link w:val="TextonotaalfinalCar"/>
    <w:uiPriority w:val="99"/>
    <w:semiHidden/>
    <w:unhideWhenUsed/>
    <w:rsid w:val="00821087"/>
    <w:rPr>
      <w:sz w:val="20"/>
    </w:rPr>
  </w:style>
  <w:style w:type="character" w:customStyle="1" w:styleId="TextonotaalfinalCar">
    <w:name w:val="Texto nota al final Car"/>
    <w:basedOn w:val="Fuentedeprrafopredeter"/>
    <w:link w:val="Textonotaalfinal"/>
    <w:uiPriority w:val="99"/>
    <w:semiHidden/>
    <w:rsid w:val="00821087"/>
    <w:rPr>
      <w:rFonts w:ascii="Arial" w:hAnsi="Arial" w:cs="Arial"/>
    </w:rPr>
  </w:style>
  <w:style w:type="character" w:styleId="Refdenotaalfinal">
    <w:name w:val="endnote reference"/>
    <w:basedOn w:val="Fuentedeprrafopredeter"/>
    <w:uiPriority w:val="99"/>
    <w:semiHidden/>
    <w:unhideWhenUsed/>
    <w:rsid w:val="00821087"/>
    <w:rPr>
      <w:vertAlign w:val="superscript"/>
    </w:rPr>
  </w:style>
  <w:style w:type="character" w:customStyle="1" w:styleId="SangradetextonormalCar">
    <w:name w:val="Sangría de texto normal Car"/>
    <w:basedOn w:val="Fuentedeprrafopredeter"/>
    <w:link w:val="Sangradetextonormal"/>
    <w:rsid w:val="00B10DBD"/>
    <w:rPr>
      <w:rFonts w:ascii="Arial" w:hAnsi="Arial" w:cs="Arial"/>
      <w:sz w:val="22"/>
    </w:rPr>
  </w:style>
  <w:style w:type="paragraph" w:styleId="NormalWeb">
    <w:name w:val="Normal (Web)"/>
    <w:basedOn w:val="Normal"/>
    <w:rsid w:val="00676D0A"/>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Fuentedeprrafopredeter"/>
    <w:rsid w:val="00676D0A"/>
  </w:style>
  <w:style w:type="character" w:customStyle="1" w:styleId="negrita">
    <w:name w:val="negrita"/>
    <w:basedOn w:val="Fuentedeprrafopredeter"/>
    <w:rsid w:val="0067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imon\Desktop\modelo%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DFEC-4A07-4092-8577-AC274D5C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membrete</Template>
  <TotalTime>12</TotalTime>
  <Pages>33</Pages>
  <Words>10097</Words>
  <Characters>53364</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SEÑOR JUEZ FEDERAL</vt:lpstr>
    </vt:vector>
  </TitlesOfParts>
  <Company>OEM Preinstall</Company>
  <LinksUpToDate>false</LinksUpToDate>
  <CharactersWithSpaces>63335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JUEZ FEDERAL</dc:title>
  <dc:creator>SIMON, Pedro Eugenio</dc:creator>
  <cp:lastModifiedBy>SIMON, Pedro Eugenio</cp:lastModifiedBy>
  <cp:revision>3</cp:revision>
  <cp:lastPrinted>2017-11-15T15:53:00Z</cp:lastPrinted>
  <dcterms:created xsi:type="dcterms:W3CDTF">2017-11-15T16:02:00Z</dcterms:created>
  <dcterms:modified xsi:type="dcterms:W3CDTF">2017-11-16T22:49:00Z</dcterms:modified>
</cp:coreProperties>
</file>